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65" w:rsidRPr="0016558A" w:rsidRDefault="009516F1" w:rsidP="009516F1">
      <w:pPr>
        <w:tabs>
          <w:tab w:val="left" w:pos="2160"/>
        </w:tabs>
        <w:ind w:right="386" w:firstLine="540"/>
        <w:jc w:val="right"/>
        <w:rPr>
          <w:rFonts w:cs="Arial"/>
          <w:b/>
          <w:bCs/>
        </w:rPr>
      </w:pPr>
      <w:r w:rsidRPr="0016558A">
        <w:rPr>
          <w:noProof/>
        </w:rPr>
        <w:drawing>
          <wp:inline distT="0" distB="0" distL="0" distR="0" wp14:anchorId="078544CC" wp14:editId="1EAD067A">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9516F1" w:rsidRPr="0016558A" w:rsidRDefault="00F4367A" w:rsidP="00F1356F">
      <w:pPr>
        <w:tabs>
          <w:tab w:val="left" w:pos="2268"/>
          <w:tab w:val="left" w:pos="4536"/>
          <w:tab w:val="left" w:pos="5387"/>
        </w:tabs>
        <w:ind w:left="2268" w:right="386" w:hanging="2268"/>
        <w:rPr>
          <w:rStyle w:val="Firstpagetablebold"/>
        </w:rPr>
      </w:pPr>
      <w:r w:rsidRPr="0016558A">
        <w:rPr>
          <w:rStyle w:val="Firstpagetablebold"/>
        </w:rPr>
        <w:t xml:space="preserve">To: </w:t>
      </w:r>
      <w:r w:rsidR="00A852FA" w:rsidRPr="0016558A">
        <w:rPr>
          <w:rStyle w:val="Firstpagetablebold"/>
        </w:rPr>
        <w:tab/>
      </w:r>
      <w:r w:rsidR="005320B5" w:rsidRPr="0016558A">
        <w:rPr>
          <w:rStyle w:val="Firstpagetablebold"/>
        </w:rPr>
        <w:t>Cabinet</w:t>
      </w:r>
      <w:r w:rsidR="00A852FA" w:rsidRPr="0016558A">
        <w:rPr>
          <w:rStyle w:val="Firstpagetablebold"/>
        </w:rPr>
        <w:t>:</w:t>
      </w:r>
      <w:r w:rsidR="00A852FA" w:rsidRPr="0016558A">
        <w:rPr>
          <w:rStyle w:val="Firstpagetablebold"/>
        </w:rPr>
        <w:tab/>
        <w:t>Date:</w:t>
      </w:r>
      <w:r w:rsidR="00A852FA" w:rsidRPr="0016558A">
        <w:rPr>
          <w:rStyle w:val="Firstpagetablebold"/>
        </w:rPr>
        <w:tab/>
        <w:t>12 February 2020</w:t>
      </w:r>
    </w:p>
    <w:p w:rsidR="00A852FA" w:rsidRPr="0016558A" w:rsidRDefault="00A852FA" w:rsidP="00F1356F">
      <w:pPr>
        <w:tabs>
          <w:tab w:val="left" w:pos="2268"/>
          <w:tab w:val="left" w:pos="4536"/>
          <w:tab w:val="left" w:pos="5387"/>
        </w:tabs>
        <w:ind w:left="2268" w:right="386" w:hanging="2268"/>
        <w:rPr>
          <w:rStyle w:val="Firstpagetablebold"/>
        </w:rPr>
      </w:pPr>
      <w:r w:rsidRPr="0016558A">
        <w:rPr>
          <w:rStyle w:val="Firstpagetablebold"/>
        </w:rPr>
        <w:t xml:space="preserve">To: </w:t>
      </w:r>
      <w:r w:rsidRPr="0016558A">
        <w:rPr>
          <w:rStyle w:val="Firstpagetablebold"/>
        </w:rPr>
        <w:tab/>
      </w:r>
      <w:r w:rsidR="00E26C07" w:rsidRPr="0016558A">
        <w:rPr>
          <w:rStyle w:val="Firstpagetablebold"/>
        </w:rPr>
        <w:t>Council</w:t>
      </w:r>
      <w:r w:rsidR="00F4367A" w:rsidRPr="0016558A">
        <w:rPr>
          <w:rStyle w:val="Firstpagetablebold"/>
        </w:rPr>
        <w:tab/>
      </w:r>
      <w:r w:rsidRPr="0016558A">
        <w:rPr>
          <w:rStyle w:val="Firstpagetablebold"/>
        </w:rPr>
        <w:t>Date:</w:t>
      </w:r>
      <w:r w:rsidRPr="0016558A">
        <w:rPr>
          <w:rStyle w:val="Firstpagetablebold"/>
        </w:rPr>
        <w:tab/>
        <w:t>13 February 2020</w:t>
      </w:r>
    </w:p>
    <w:p w:rsidR="009516F1" w:rsidRPr="0016558A" w:rsidRDefault="009516F1" w:rsidP="00F1356F">
      <w:pPr>
        <w:tabs>
          <w:tab w:val="left" w:pos="2268"/>
          <w:tab w:val="left" w:pos="4536"/>
          <w:tab w:val="left" w:pos="5387"/>
        </w:tabs>
        <w:ind w:left="2268" w:right="386" w:hanging="2268"/>
        <w:rPr>
          <w:rStyle w:val="Firstpagetablebold"/>
        </w:rPr>
      </w:pPr>
    </w:p>
    <w:p w:rsidR="009516F1" w:rsidRPr="0016558A" w:rsidRDefault="00A852FA" w:rsidP="00F1356F">
      <w:pPr>
        <w:tabs>
          <w:tab w:val="left" w:pos="709"/>
          <w:tab w:val="left" w:pos="2268"/>
          <w:tab w:val="left" w:pos="4536"/>
          <w:tab w:val="left" w:pos="5387"/>
        </w:tabs>
        <w:ind w:left="2268" w:right="386" w:hanging="2268"/>
        <w:rPr>
          <w:b/>
        </w:rPr>
      </w:pPr>
      <w:r w:rsidRPr="0016558A">
        <w:rPr>
          <w:rStyle w:val="Firstpagetablebold"/>
        </w:rPr>
        <w:t xml:space="preserve">Report of: </w:t>
      </w:r>
      <w:r w:rsidR="009516F1" w:rsidRPr="0016558A">
        <w:rPr>
          <w:rStyle w:val="Firstpagetablebold"/>
        </w:rPr>
        <w:tab/>
      </w:r>
      <w:r w:rsidR="002A3493" w:rsidRPr="0016558A">
        <w:rPr>
          <w:rStyle w:val="Firstpagetablebold"/>
        </w:rPr>
        <w:t>Head of Financ</w:t>
      </w:r>
      <w:r w:rsidR="00DB01CD" w:rsidRPr="0016558A">
        <w:rPr>
          <w:rStyle w:val="Firstpagetablebold"/>
        </w:rPr>
        <w:t>ial Services</w:t>
      </w:r>
    </w:p>
    <w:p w:rsidR="009516F1" w:rsidRPr="0016558A" w:rsidRDefault="009516F1" w:rsidP="00F1356F">
      <w:pPr>
        <w:pStyle w:val="Heading1"/>
        <w:tabs>
          <w:tab w:val="left" w:pos="2268"/>
        </w:tabs>
        <w:ind w:left="2268" w:hanging="2268"/>
        <w:rPr>
          <w:rStyle w:val="Firstpagetablebold"/>
          <w:b/>
        </w:rPr>
      </w:pPr>
      <w:r w:rsidRPr="0016558A">
        <w:rPr>
          <w:rStyle w:val="Firstpagetablebold"/>
          <w:b/>
        </w:rPr>
        <w:t>Title of Report:</w:t>
      </w:r>
      <w:r w:rsidRPr="0016558A">
        <w:rPr>
          <w:rStyle w:val="Firstpagetablebold"/>
          <w:b/>
        </w:rPr>
        <w:tab/>
      </w:r>
      <w:r w:rsidR="00E0139B" w:rsidRPr="0016558A">
        <w:rPr>
          <w:rStyle w:val="Firstpagetablebold"/>
          <w:b/>
        </w:rPr>
        <w:t xml:space="preserve">Medium Term Financial Strategy </w:t>
      </w:r>
      <w:r w:rsidR="00E9541D" w:rsidRPr="0016558A">
        <w:rPr>
          <w:rStyle w:val="Firstpagetablebold"/>
          <w:b/>
        </w:rPr>
        <w:t>20</w:t>
      </w:r>
      <w:r w:rsidR="00CF2D02" w:rsidRPr="0016558A">
        <w:rPr>
          <w:rStyle w:val="Firstpagetablebold"/>
          <w:b/>
        </w:rPr>
        <w:t>2</w:t>
      </w:r>
      <w:r w:rsidR="00BA64B9" w:rsidRPr="0016558A">
        <w:rPr>
          <w:rStyle w:val="Firstpagetablebold"/>
          <w:b/>
        </w:rPr>
        <w:t>1</w:t>
      </w:r>
      <w:r w:rsidR="00E9541D" w:rsidRPr="0016558A">
        <w:rPr>
          <w:rStyle w:val="Firstpagetablebold"/>
          <w:b/>
        </w:rPr>
        <w:t>-</w:t>
      </w:r>
      <w:r w:rsidR="00BD3238" w:rsidRPr="0016558A">
        <w:rPr>
          <w:rStyle w:val="Firstpagetablebold"/>
          <w:b/>
        </w:rPr>
        <w:t>2</w:t>
      </w:r>
      <w:r w:rsidR="00BA64B9" w:rsidRPr="0016558A">
        <w:rPr>
          <w:rStyle w:val="Firstpagetablebold"/>
          <w:b/>
        </w:rPr>
        <w:t>2</w:t>
      </w:r>
      <w:r w:rsidR="00E9541D" w:rsidRPr="0016558A">
        <w:rPr>
          <w:rStyle w:val="Firstpagetablebold"/>
          <w:b/>
        </w:rPr>
        <w:t xml:space="preserve"> to 20</w:t>
      </w:r>
      <w:r w:rsidR="00F1764E" w:rsidRPr="0016558A">
        <w:rPr>
          <w:rStyle w:val="Firstpagetablebold"/>
          <w:b/>
        </w:rPr>
        <w:t>2</w:t>
      </w:r>
      <w:r w:rsidR="00BA64B9" w:rsidRPr="0016558A">
        <w:rPr>
          <w:rStyle w:val="Firstpagetablebold"/>
          <w:b/>
        </w:rPr>
        <w:t>3</w:t>
      </w:r>
      <w:r w:rsidR="00E9541D" w:rsidRPr="0016558A">
        <w:rPr>
          <w:rStyle w:val="Firstpagetablebold"/>
          <w:b/>
        </w:rPr>
        <w:t>-</w:t>
      </w:r>
      <w:r w:rsidR="00DB01CD" w:rsidRPr="0016558A">
        <w:rPr>
          <w:rStyle w:val="Firstpagetablebold"/>
          <w:b/>
        </w:rPr>
        <w:t>2</w:t>
      </w:r>
      <w:r w:rsidR="00BA64B9" w:rsidRPr="0016558A">
        <w:rPr>
          <w:rStyle w:val="Firstpagetablebold"/>
          <w:b/>
        </w:rPr>
        <w:t>4</w:t>
      </w:r>
      <w:r w:rsidR="00E9541D" w:rsidRPr="0016558A">
        <w:rPr>
          <w:rStyle w:val="Firstpagetablebold"/>
          <w:b/>
        </w:rPr>
        <w:t xml:space="preserve"> </w:t>
      </w:r>
      <w:r w:rsidR="00E0139B" w:rsidRPr="0016558A">
        <w:rPr>
          <w:rStyle w:val="Firstpagetablebold"/>
          <w:b/>
        </w:rPr>
        <w:t xml:space="preserve">and </w:t>
      </w:r>
      <w:r w:rsidR="00E9541D" w:rsidRPr="0016558A">
        <w:rPr>
          <w:rStyle w:val="Firstpagetablebold"/>
          <w:b/>
        </w:rPr>
        <w:t>20</w:t>
      </w:r>
      <w:r w:rsidR="00BA64B9" w:rsidRPr="0016558A">
        <w:rPr>
          <w:rStyle w:val="Firstpagetablebold"/>
          <w:b/>
        </w:rPr>
        <w:t>20</w:t>
      </w:r>
      <w:r w:rsidR="00E9541D" w:rsidRPr="0016558A">
        <w:rPr>
          <w:rStyle w:val="Firstpagetablebold"/>
          <w:b/>
        </w:rPr>
        <w:t>-</w:t>
      </w:r>
      <w:r w:rsidR="00CF2D02" w:rsidRPr="0016558A">
        <w:rPr>
          <w:rStyle w:val="Firstpagetablebold"/>
          <w:b/>
        </w:rPr>
        <w:t>2</w:t>
      </w:r>
      <w:r w:rsidR="00BA64B9" w:rsidRPr="0016558A">
        <w:rPr>
          <w:rStyle w:val="Firstpagetablebold"/>
          <w:b/>
        </w:rPr>
        <w:t>1</w:t>
      </w:r>
      <w:r w:rsidR="00E9541D" w:rsidRPr="0016558A">
        <w:rPr>
          <w:rStyle w:val="Firstpagetablebold"/>
          <w:b/>
        </w:rPr>
        <w:t xml:space="preserve"> </w:t>
      </w:r>
      <w:r w:rsidR="00E0139B" w:rsidRPr="0016558A">
        <w:rPr>
          <w:rStyle w:val="Firstpagetablebold"/>
          <w:b/>
        </w:rPr>
        <w:t xml:space="preserve">Budget </w:t>
      </w:r>
    </w:p>
    <w:p w:rsidR="009516F1" w:rsidRPr="00013557" w:rsidRDefault="009516F1" w:rsidP="00013557">
      <w:pPr>
        <w:rPr>
          <w:b/>
          <w:bCs/>
        </w:rPr>
      </w:pPr>
    </w:p>
    <w:p w:rsidR="00F4367A" w:rsidRPr="0016558A" w:rsidRDefault="00F4367A" w:rsidP="0084159E">
      <w:pPr>
        <w:pStyle w:val="Heading1"/>
        <w:pBdr>
          <w:top w:val="single" w:sz="4" w:space="1" w:color="auto"/>
          <w:left w:val="single" w:sz="4" w:space="4" w:color="auto"/>
          <w:bottom w:val="single" w:sz="4" w:space="1" w:color="auto"/>
          <w:right w:val="single" w:sz="4" w:space="4" w:color="auto"/>
        </w:pBdr>
        <w:jc w:val="center"/>
      </w:pPr>
      <w:r w:rsidRPr="0016558A">
        <w:t>Summary and Recommendations</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rPr>
      </w:pPr>
      <w:r w:rsidRPr="0016558A">
        <w:rPr>
          <w:rStyle w:val="Firstpagetablebold"/>
        </w:rPr>
        <w:t>Purpose of report</w:t>
      </w:r>
      <w:r w:rsidR="00090F74" w:rsidRPr="0016558A">
        <w:rPr>
          <w:rStyle w:val="Firstpagetablebold"/>
        </w:rPr>
        <w:t>:</w:t>
      </w:r>
      <w:r w:rsidR="00090F74" w:rsidRPr="0016558A">
        <w:rPr>
          <w:rStyle w:val="Firstpagetablebold"/>
        </w:rPr>
        <w:tab/>
      </w:r>
      <w:r w:rsidR="00E0139B" w:rsidRPr="0016558A">
        <w:rPr>
          <w:rStyle w:val="Firstpagetablebold"/>
          <w:b w:val="0"/>
        </w:rPr>
        <w:t xml:space="preserve">To present the </w:t>
      </w:r>
      <w:r w:rsidR="00D5221F" w:rsidRPr="0016558A">
        <w:rPr>
          <w:rStyle w:val="Firstpagetablebold"/>
          <w:b w:val="0"/>
        </w:rPr>
        <w:t xml:space="preserve">outcome of the budget consultation and agree the </w:t>
      </w:r>
      <w:r w:rsidR="004F16E6" w:rsidRPr="0016558A">
        <w:rPr>
          <w:rStyle w:val="Firstpagetablebold"/>
          <w:b w:val="0"/>
        </w:rPr>
        <w:t>Council</w:t>
      </w:r>
      <w:r w:rsidR="002073BE" w:rsidRPr="0016558A">
        <w:rPr>
          <w:rStyle w:val="Firstpagetablebold"/>
          <w:b w:val="0"/>
        </w:rPr>
        <w:t>’</w:t>
      </w:r>
      <w:r w:rsidR="004F16E6" w:rsidRPr="0016558A">
        <w:rPr>
          <w:rStyle w:val="Firstpagetablebold"/>
          <w:b w:val="0"/>
        </w:rPr>
        <w:t>s</w:t>
      </w:r>
      <w:r w:rsidR="004553E3" w:rsidRPr="0016558A">
        <w:rPr>
          <w:rStyle w:val="Firstpagetablebold"/>
          <w:b w:val="0"/>
        </w:rPr>
        <w:t xml:space="preserve"> </w:t>
      </w:r>
      <w:r w:rsidR="00E0139B" w:rsidRPr="0016558A">
        <w:rPr>
          <w:rStyle w:val="Firstpagetablebold"/>
          <w:b w:val="0"/>
        </w:rPr>
        <w:t>Medium Term Financial Strategy</w:t>
      </w:r>
      <w:r w:rsidR="00E9541D" w:rsidRPr="0016558A">
        <w:rPr>
          <w:rStyle w:val="Firstpagetablebold"/>
          <w:b w:val="0"/>
        </w:rPr>
        <w:t xml:space="preserve"> for </w:t>
      </w:r>
      <w:r w:rsidR="00570C93" w:rsidRPr="0016558A">
        <w:rPr>
          <w:rStyle w:val="Firstpagetablebold"/>
          <w:b w:val="0"/>
        </w:rPr>
        <w:t>20</w:t>
      </w:r>
      <w:r w:rsidR="00CF2D02" w:rsidRPr="0016558A">
        <w:rPr>
          <w:rStyle w:val="Firstpagetablebold"/>
          <w:b w:val="0"/>
        </w:rPr>
        <w:t>2</w:t>
      </w:r>
      <w:r w:rsidR="00BA64B9" w:rsidRPr="0016558A">
        <w:rPr>
          <w:rStyle w:val="Firstpagetablebold"/>
          <w:b w:val="0"/>
        </w:rPr>
        <w:t>1</w:t>
      </w:r>
      <w:r w:rsidR="00E9541D" w:rsidRPr="0016558A">
        <w:rPr>
          <w:rStyle w:val="Firstpagetablebold"/>
          <w:b w:val="0"/>
        </w:rPr>
        <w:t>-</w:t>
      </w:r>
      <w:r w:rsidR="00DB01CD" w:rsidRPr="0016558A">
        <w:rPr>
          <w:rStyle w:val="Firstpagetablebold"/>
          <w:b w:val="0"/>
        </w:rPr>
        <w:t>2</w:t>
      </w:r>
      <w:r w:rsidR="00BA64B9" w:rsidRPr="0016558A">
        <w:rPr>
          <w:rStyle w:val="Firstpagetablebold"/>
          <w:b w:val="0"/>
        </w:rPr>
        <w:t>2</w:t>
      </w:r>
      <w:r w:rsidR="00E0139B" w:rsidRPr="0016558A">
        <w:rPr>
          <w:rStyle w:val="Firstpagetablebold"/>
          <w:b w:val="0"/>
        </w:rPr>
        <w:t xml:space="preserve"> </w:t>
      </w:r>
      <w:r w:rsidR="00BD3238" w:rsidRPr="0016558A">
        <w:rPr>
          <w:rStyle w:val="Firstpagetablebold"/>
          <w:b w:val="0"/>
        </w:rPr>
        <w:t>to 202</w:t>
      </w:r>
      <w:r w:rsidR="00BA64B9" w:rsidRPr="0016558A">
        <w:rPr>
          <w:rStyle w:val="Firstpagetablebold"/>
          <w:b w:val="0"/>
        </w:rPr>
        <w:t>3</w:t>
      </w:r>
      <w:r w:rsidR="00BD3238" w:rsidRPr="0016558A">
        <w:rPr>
          <w:rStyle w:val="Firstpagetablebold"/>
          <w:b w:val="0"/>
        </w:rPr>
        <w:t>-2</w:t>
      </w:r>
      <w:r w:rsidR="00BA64B9" w:rsidRPr="0016558A">
        <w:rPr>
          <w:rStyle w:val="Firstpagetablebold"/>
          <w:b w:val="0"/>
        </w:rPr>
        <w:t>4</w:t>
      </w:r>
      <w:r w:rsidR="00BD3238" w:rsidRPr="0016558A">
        <w:rPr>
          <w:rStyle w:val="Firstpagetablebold"/>
          <w:b w:val="0"/>
        </w:rPr>
        <w:t xml:space="preserve"> </w:t>
      </w:r>
      <w:r w:rsidR="00E0139B" w:rsidRPr="0016558A">
        <w:rPr>
          <w:rStyle w:val="Firstpagetablebold"/>
          <w:b w:val="0"/>
        </w:rPr>
        <w:t xml:space="preserve">and </w:t>
      </w:r>
      <w:r w:rsidR="00E9541D" w:rsidRPr="0016558A">
        <w:rPr>
          <w:rStyle w:val="Firstpagetablebold"/>
          <w:b w:val="0"/>
        </w:rPr>
        <w:t>20</w:t>
      </w:r>
      <w:r w:rsidR="00BA64B9" w:rsidRPr="0016558A">
        <w:rPr>
          <w:rStyle w:val="Firstpagetablebold"/>
          <w:b w:val="0"/>
        </w:rPr>
        <w:t>20</w:t>
      </w:r>
      <w:r w:rsidR="00E9541D" w:rsidRPr="0016558A">
        <w:rPr>
          <w:rStyle w:val="Firstpagetablebold"/>
          <w:b w:val="0"/>
        </w:rPr>
        <w:t>-</w:t>
      </w:r>
      <w:r w:rsidR="00CF2D02" w:rsidRPr="0016558A">
        <w:rPr>
          <w:rStyle w:val="Firstpagetablebold"/>
          <w:b w:val="0"/>
        </w:rPr>
        <w:t>2</w:t>
      </w:r>
      <w:r w:rsidR="00BA64B9" w:rsidRPr="0016558A">
        <w:rPr>
          <w:rStyle w:val="Firstpagetablebold"/>
          <w:b w:val="0"/>
        </w:rPr>
        <w:t>1</w:t>
      </w:r>
      <w:r w:rsidR="00E9541D" w:rsidRPr="0016558A">
        <w:rPr>
          <w:rStyle w:val="Firstpagetablebold"/>
          <w:b w:val="0"/>
        </w:rPr>
        <w:t xml:space="preserve"> </w:t>
      </w:r>
      <w:r w:rsidR="00E0139B" w:rsidRPr="0016558A">
        <w:rPr>
          <w:rStyle w:val="Firstpagetablebold"/>
          <w:b w:val="0"/>
        </w:rPr>
        <w:t xml:space="preserve">Budget for </w:t>
      </w:r>
      <w:r w:rsidR="00720960" w:rsidRPr="0016558A">
        <w:rPr>
          <w:rStyle w:val="Firstpagetablebold"/>
          <w:b w:val="0"/>
        </w:rPr>
        <w:t>recommendation to Council</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3402"/>
        </w:tabs>
        <w:ind w:left="2268" w:hanging="2268"/>
        <w:rPr>
          <w:rStyle w:val="Firstpagetablebold"/>
        </w:rPr>
      </w:pPr>
      <w:r w:rsidRPr="0016558A">
        <w:rPr>
          <w:rStyle w:val="Firstpagetablebold"/>
        </w:rPr>
        <w:t>Key decision</w:t>
      </w:r>
      <w:r w:rsidR="00090F74" w:rsidRPr="0016558A">
        <w:rPr>
          <w:rStyle w:val="Firstpagetablebold"/>
        </w:rPr>
        <w:t>:</w:t>
      </w:r>
      <w:r w:rsidR="00B14E2C" w:rsidRPr="0016558A">
        <w:rPr>
          <w:rStyle w:val="Firstpagetablebold"/>
        </w:rPr>
        <w:tab/>
      </w:r>
      <w:r w:rsidR="003771FD" w:rsidRPr="0016558A">
        <w:rPr>
          <w:rStyle w:val="Firstpagetablebold"/>
          <w:b w:val="0"/>
        </w:rPr>
        <w:t>Yes</w:t>
      </w:r>
    </w:p>
    <w:p w:rsidR="00F4367A" w:rsidRPr="0016558A" w:rsidRDefault="00B14E2C"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rPr>
      </w:pPr>
      <w:r w:rsidRPr="0016558A">
        <w:rPr>
          <w:rStyle w:val="Firstpagetablebold"/>
        </w:rPr>
        <w:t>Cabinet</w:t>
      </w:r>
      <w:r w:rsidR="00F4367A" w:rsidRPr="0016558A">
        <w:rPr>
          <w:rStyle w:val="Firstpagetablebold"/>
        </w:rPr>
        <w:t xml:space="preserve"> member: </w:t>
      </w:r>
      <w:r w:rsidR="004A2165" w:rsidRPr="0016558A">
        <w:rPr>
          <w:rStyle w:val="Firstpagetablebold"/>
        </w:rPr>
        <w:tab/>
      </w:r>
      <w:r w:rsidR="00E0139B" w:rsidRPr="0016558A">
        <w:rPr>
          <w:rStyle w:val="Firstpagetablebold"/>
          <w:b w:val="0"/>
        </w:rPr>
        <w:t>Councillor Ed Turner</w:t>
      </w:r>
      <w:r w:rsidRPr="0016558A">
        <w:rPr>
          <w:rStyle w:val="Firstpagetablebold"/>
          <w:b w:val="0"/>
        </w:rPr>
        <w:t xml:space="preserve">, </w:t>
      </w:r>
      <w:r w:rsidRPr="0016558A">
        <w:t>Deputy Leader and Cabinet Member for Finance and Asset Management</w:t>
      </w:r>
    </w:p>
    <w:p w:rsidR="00F4367A" w:rsidRPr="0016558A" w:rsidRDefault="00F4367A" w:rsidP="0084159E">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2268"/>
        </w:tabs>
        <w:ind w:left="2268" w:hanging="2268"/>
        <w:rPr>
          <w:rStyle w:val="Firstpagetablebold"/>
          <w:b w:val="0"/>
        </w:rPr>
      </w:pPr>
      <w:r w:rsidRPr="0016558A">
        <w:rPr>
          <w:rStyle w:val="Firstpagetablebold"/>
        </w:rPr>
        <w:t xml:space="preserve">Policy Framework: </w:t>
      </w:r>
      <w:r w:rsidR="004A2165" w:rsidRPr="0016558A">
        <w:rPr>
          <w:rStyle w:val="Firstpagetablebold"/>
        </w:rPr>
        <w:tab/>
      </w:r>
      <w:r w:rsidR="009516F1" w:rsidRPr="0016558A">
        <w:rPr>
          <w:rStyle w:val="Firstpagetablebold"/>
          <w:b w:val="0"/>
        </w:rPr>
        <w:t>The budget is a Budget and Policy Framework document</w:t>
      </w:r>
    </w:p>
    <w:p w:rsidR="00F1356F" w:rsidRPr="0016558A" w:rsidRDefault="00F1356F" w:rsidP="0084159E">
      <w:pPr>
        <w:pStyle w:val="bParagraphtext"/>
        <w:numPr>
          <w:ilvl w:val="0"/>
          <w:numId w:val="0"/>
        </w:numPr>
        <w:pBdr>
          <w:top w:val="single" w:sz="4" w:space="1" w:color="auto"/>
          <w:left w:val="single" w:sz="4" w:space="4" w:color="auto"/>
          <w:bottom w:val="single" w:sz="4" w:space="1" w:color="auto"/>
          <w:right w:val="single" w:sz="4" w:space="4" w:color="auto"/>
        </w:pBdr>
        <w:ind w:left="425" w:hanging="425"/>
        <w:rPr>
          <w:rStyle w:val="Firstpagetablebold"/>
          <w:b w:val="0"/>
        </w:rPr>
      </w:pPr>
    </w:p>
    <w:p w:rsidR="00F1356F" w:rsidRPr="0016558A" w:rsidRDefault="005320B5" w:rsidP="0084159E">
      <w:pPr>
        <w:pStyle w:val="bParagraphtext"/>
        <w:numPr>
          <w:ilvl w:val="0"/>
          <w:numId w:val="0"/>
        </w:numPr>
        <w:pBdr>
          <w:top w:val="single" w:sz="4" w:space="1" w:color="auto"/>
          <w:left w:val="single" w:sz="4" w:space="4" w:color="auto"/>
          <w:bottom w:val="single" w:sz="4" w:space="1" w:color="auto"/>
          <w:right w:val="single" w:sz="4" w:space="4" w:color="auto"/>
        </w:pBdr>
        <w:ind w:left="426" w:hanging="426"/>
        <w:rPr>
          <w:rStyle w:val="Firstpagetablebold"/>
        </w:rPr>
      </w:pPr>
      <w:r w:rsidRPr="0016558A">
        <w:rPr>
          <w:rStyle w:val="Firstpagetablebold"/>
        </w:rPr>
        <w:t>Recommendations</w:t>
      </w:r>
      <w:r w:rsidR="00F4367A" w:rsidRPr="0016558A">
        <w:rPr>
          <w:rStyle w:val="Firstpagetablebold"/>
        </w:rPr>
        <w:t xml:space="preserve">: </w:t>
      </w:r>
    </w:p>
    <w:p w:rsidR="00720960" w:rsidRPr="0016558A" w:rsidRDefault="005320B5" w:rsidP="0084159E">
      <w:pPr>
        <w:pStyle w:val="bParagraphtext"/>
        <w:numPr>
          <w:ilvl w:val="0"/>
          <w:numId w:val="0"/>
        </w:numPr>
        <w:pBdr>
          <w:top w:val="single" w:sz="4" w:space="1" w:color="auto"/>
          <w:left w:val="single" w:sz="4" w:space="4" w:color="auto"/>
          <w:bottom w:val="single" w:sz="4" w:space="1" w:color="auto"/>
          <w:right w:val="single" w:sz="4" w:space="4" w:color="auto"/>
        </w:pBdr>
        <w:rPr>
          <w:rStyle w:val="Firstpagetablebold"/>
        </w:rPr>
      </w:pPr>
      <w:r w:rsidRPr="0016558A">
        <w:rPr>
          <w:rStyle w:val="Firstpagetablebold"/>
        </w:rPr>
        <w:t xml:space="preserve">Cabinet </w:t>
      </w:r>
      <w:r w:rsidR="00720960" w:rsidRPr="0016558A">
        <w:rPr>
          <w:rStyle w:val="Firstpagetablebold"/>
        </w:rPr>
        <w:t>is asked to consider the outcome of the public consultation, agree the amendments to the Consultation Budget and recommend that Council</w:t>
      </w:r>
      <w:r w:rsidR="004A2165" w:rsidRPr="0016558A">
        <w:rPr>
          <w:rStyle w:val="Firstpagetablebold"/>
        </w:rPr>
        <w:t xml:space="preserve"> resolves to</w:t>
      </w:r>
      <w:r w:rsidR="00720960" w:rsidRPr="0016558A">
        <w:rPr>
          <w:rStyle w:val="Firstpagetablebold"/>
        </w:rPr>
        <w:t>:</w:t>
      </w:r>
    </w:p>
    <w:p w:rsidR="00F1764E" w:rsidRPr="0016558A" w:rsidRDefault="00F1764E" w:rsidP="0084159E">
      <w:pPr>
        <w:pStyle w:val="bParagraphtext"/>
        <w:pBdr>
          <w:top w:val="single" w:sz="4" w:space="1" w:color="auto"/>
          <w:left w:val="single" w:sz="4" w:space="4" w:color="auto"/>
          <w:bottom w:val="single" w:sz="4" w:space="1" w:color="auto"/>
          <w:right w:val="single" w:sz="4" w:space="4" w:color="auto"/>
        </w:pBdr>
      </w:pPr>
      <w:r w:rsidRPr="0016558A">
        <w:t>Approve the 20</w:t>
      </w:r>
      <w:r w:rsidR="00BA64B9" w:rsidRPr="0016558A">
        <w:t>20</w:t>
      </w:r>
      <w:r w:rsidRPr="0016558A">
        <w:t>-</w:t>
      </w:r>
      <w:r w:rsidR="00CF2D02" w:rsidRPr="0016558A">
        <w:t>2</w:t>
      </w:r>
      <w:r w:rsidR="00BA64B9" w:rsidRPr="0016558A">
        <w:t>1</w:t>
      </w:r>
      <w:r w:rsidRPr="0016558A">
        <w:t xml:space="preserve"> General Fund and Housing Revenue Account budgets and the General Fund and Housing Revenue Account Medium Term Financial Plan as set out in Appendices 1-</w:t>
      </w:r>
      <w:r w:rsidR="005D50EC" w:rsidRPr="0016558A">
        <w:t>10</w:t>
      </w:r>
      <w:r w:rsidRPr="0016558A">
        <w:t>, noting:</w:t>
      </w:r>
    </w:p>
    <w:p w:rsidR="00BA64B9" w:rsidRPr="0016558A" w:rsidRDefault="00BA64B9" w:rsidP="00876426">
      <w:pPr>
        <w:pStyle w:val="bParagraphtext"/>
        <w:numPr>
          <w:ilvl w:val="0"/>
          <w:numId w:val="19"/>
        </w:numPr>
        <w:pBdr>
          <w:top w:val="single" w:sz="4" w:space="1" w:color="auto"/>
          <w:left w:val="single" w:sz="4" w:space="4" w:color="auto"/>
          <w:bottom w:val="single" w:sz="4" w:space="1" w:color="auto"/>
          <w:right w:val="single" w:sz="4" w:space="4" w:color="auto"/>
        </w:pBdr>
        <w:tabs>
          <w:tab w:val="clear" w:pos="426"/>
          <w:tab w:val="left" w:pos="851"/>
        </w:tabs>
        <w:ind w:left="851" w:hanging="851"/>
      </w:pPr>
      <w:proofErr w:type="gramStart"/>
      <w:r w:rsidRPr="0016558A">
        <w:t>the</w:t>
      </w:r>
      <w:proofErr w:type="gramEnd"/>
      <w:r w:rsidRPr="0016558A">
        <w:t xml:space="preserve"> Council’s General Fund Budget Requirement of £24.</w:t>
      </w:r>
      <w:r w:rsidR="00131620">
        <w:t>183</w:t>
      </w:r>
      <w:r w:rsidR="00F1356F" w:rsidRPr="0016558A">
        <w:t xml:space="preserve"> million</w:t>
      </w:r>
      <w:r w:rsidR="00B14E2C" w:rsidRPr="0016558A">
        <w:t xml:space="preserve"> for </w:t>
      </w:r>
      <w:r w:rsidR="00F1356F" w:rsidRPr="0016558A">
        <w:t>2020/2</w:t>
      </w:r>
      <w:r w:rsidR="006F631B">
        <w:t xml:space="preserve">1 </w:t>
      </w:r>
      <w:r w:rsidRPr="0016558A">
        <w:t>and an increase in the Band D Council Tax of 1.99% or £6.13 per annum representing a Band D Council Tax of £313.92 per annum subject to confirmation of the referendum levels contained in paragraph</w:t>
      </w:r>
      <w:r w:rsidR="00AD2BC5">
        <w:t>s</w:t>
      </w:r>
      <w:r w:rsidRPr="0016558A">
        <w:t xml:space="preserve"> </w:t>
      </w:r>
      <w:r w:rsidR="00216CF7" w:rsidRPr="0016558A">
        <w:t>5</w:t>
      </w:r>
      <w:r w:rsidR="00AD2BC5">
        <w:t xml:space="preserve"> and 6</w:t>
      </w:r>
      <w:r w:rsidRPr="0016558A">
        <w:t xml:space="preserve"> of the repor</w:t>
      </w:r>
      <w:r w:rsidR="00C118C5">
        <w:t>t below.</w:t>
      </w:r>
    </w:p>
    <w:p w:rsidR="00BA64B9" w:rsidRPr="0016558A" w:rsidRDefault="00BA64B9" w:rsidP="00876426">
      <w:pPr>
        <w:pStyle w:val="bParagraphtext"/>
        <w:numPr>
          <w:ilvl w:val="0"/>
          <w:numId w:val="19"/>
        </w:numPr>
        <w:pBdr>
          <w:top w:val="single" w:sz="4" w:space="1" w:color="auto"/>
          <w:left w:val="single" w:sz="4" w:space="4" w:color="auto"/>
          <w:bottom w:val="single" w:sz="4" w:space="1" w:color="auto"/>
          <w:right w:val="single" w:sz="4" w:space="4" w:color="auto"/>
        </w:pBdr>
        <w:tabs>
          <w:tab w:val="clear" w:pos="426"/>
          <w:tab w:val="left" w:pos="851"/>
        </w:tabs>
        <w:ind w:left="851" w:hanging="851"/>
      </w:pPr>
      <w:proofErr w:type="gramStart"/>
      <w:r w:rsidRPr="0016558A">
        <w:t>the</w:t>
      </w:r>
      <w:proofErr w:type="gramEnd"/>
      <w:r w:rsidRPr="0016558A">
        <w:t xml:space="preserve"> Housing Revenue Account budget for 2020/21 of £44.4</w:t>
      </w:r>
      <w:r w:rsidR="001C53C6" w:rsidRPr="0016558A">
        <w:t>55</w:t>
      </w:r>
      <w:r w:rsidRPr="0016558A">
        <w:t xml:space="preserve"> million and an increase of 2.70% (£3.06/</w:t>
      </w:r>
      <w:proofErr w:type="spellStart"/>
      <w:r w:rsidRPr="0016558A">
        <w:t>wk</w:t>
      </w:r>
      <w:proofErr w:type="spellEnd"/>
      <w:r w:rsidRPr="0016558A">
        <w:t>) in social dwelling rents from 1 April 2020 giving a revised weekly average social rent of £105.32 as set out in Appendix 5</w:t>
      </w:r>
      <w:r w:rsidR="00C118C5">
        <w:t>.</w:t>
      </w:r>
    </w:p>
    <w:p w:rsidR="00BA64B9" w:rsidRPr="0016558A" w:rsidRDefault="00BA64B9" w:rsidP="00876426">
      <w:pPr>
        <w:pStyle w:val="bParagraphtext"/>
        <w:numPr>
          <w:ilvl w:val="0"/>
          <w:numId w:val="19"/>
        </w:numPr>
        <w:pBdr>
          <w:top w:val="single" w:sz="4" w:space="1" w:color="auto"/>
          <w:left w:val="single" w:sz="4" w:space="4" w:color="auto"/>
          <w:bottom w:val="single" w:sz="4" w:space="1" w:color="auto"/>
          <w:right w:val="single" w:sz="4" w:space="4" w:color="auto"/>
        </w:pBdr>
        <w:tabs>
          <w:tab w:val="clear" w:pos="426"/>
          <w:tab w:val="left" w:pos="851"/>
        </w:tabs>
        <w:ind w:left="851" w:hanging="851"/>
      </w:pPr>
      <w:proofErr w:type="gramStart"/>
      <w:r w:rsidRPr="0016558A">
        <w:t>the</w:t>
      </w:r>
      <w:proofErr w:type="gramEnd"/>
      <w:r w:rsidRPr="0016558A">
        <w:t xml:space="preserve"> General Fund and Housing Revenue Account Capital Programme as shown in Appendix 6.</w:t>
      </w:r>
    </w:p>
    <w:p w:rsidR="00B14E2C" w:rsidRPr="0016558A" w:rsidRDefault="00B14E2C" w:rsidP="0084159E">
      <w:pPr>
        <w:pStyle w:val="bParagraphtext"/>
        <w:pBdr>
          <w:top w:val="single" w:sz="4" w:space="1" w:color="auto"/>
          <w:left w:val="single" w:sz="4" w:space="4" w:color="auto"/>
          <w:bottom w:val="single" w:sz="4" w:space="1" w:color="auto"/>
          <w:right w:val="single" w:sz="4" w:space="4" w:color="auto"/>
        </w:pBdr>
      </w:pPr>
      <w:r w:rsidRPr="0016558A">
        <w:t xml:space="preserve">Agree the fees </w:t>
      </w:r>
      <w:r w:rsidR="00C118C5">
        <w:t>and charges shown in Appendix 7.</w:t>
      </w:r>
    </w:p>
    <w:p w:rsidR="00B14E2C" w:rsidRPr="0016558A" w:rsidRDefault="00B14E2C" w:rsidP="0084159E">
      <w:pPr>
        <w:pStyle w:val="bParagraphtext"/>
        <w:pBdr>
          <w:top w:val="single" w:sz="4" w:space="1" w:color="auto"/>
          <w:left w:val="single" w:sz="4" w:space="4" w:color="auto"/>
          <w:bottom w:val="single" w:sz="4" w:space="1" w:color="auto"/>
          <w:right w:val="single" w:sz="4" w:space="4" w:color="auto"/>
        </w:pBdr>
      </w:pPr>
      <w:r w:rsidRPr="0016558A">
        <w:lastRenderedPageBreak/>
        <w:t>Delegate to the Section 151 Officer in consultation with the Cabinet Member for Finance and Assets the decision to determine whether it is financially advantageous for the Council to enter into a Business Rates Distribution Agreement as referred to in paragraphs 1</w:t>
      </w:r>
      <w:r w:rsidR="00C62AE9">
        <w:t>3</w:t>
      </w:r>
      <w:r w:rsidR="004976A7">
        <w:t>- 1</w:t>
      </w:r>
      <w:r w:rsidR="00C62AE9">
        <w:t>5</w:t>
      </w:r>
      <w:r w:rsidRPr="0016558A">
        <w:t xml:space="preserve"> below.</w:t>
      </w:r>
    </w:p>
    <w:p w:rsidR="00B14E2C" w:rsidRPr="0016558A" w:rsidRDefault="00B14E2C" w:rsidP="0084159E">
      <w:pPr>
        <w:pStyle w:val="bParagraphtext"/>
        <w:pBdr>
          <w:top w:val="single" w:sz="4" w:space="1" w:color="auto"/>
          <w:left w:val="single" w:sz="4" w:space="4" w:color="auto"/>
          <w:bottom w:val="single" w:sz="4" w:space="1" w:color="auto"/>
          <w:right w:val="single" w:sz="4" w:space="4" w:color="auto"/>
        </w:pBdr>
      </w:pPr>
      <w:r w:rsidRPr="0016558A">
        <w:t>Approve a loan facility of up to £500k for working capital to the Council’s Joint Venture, Oxford West End Development (</w:t>
      </w:r>
      <w:proofErr w:type="spellStart"/>
      <w:r w:rsidRPr="0016558A">
        <w:t>Oxwed</w:t>
      </w:r>
      <w:proofErr w:type="spellEnd"/>
      <w:r w:rsidRPr="0016558A">
        <w:t>) at terms to be agreed by the Council’s Section 151 Officer as referred to in paragraph 3</w:t>
      </w:r>
      <w:r w:rsidR="00AD2BC5">
        <w:t>7</w:t>
      </w:r>
      <w:r w:rsidRPr="0016558A">
        <w:t>.</w:t>
      </w:r>
    </w:p>
    <w:p w:rsidR="00B14E2C" w:rsidRDefault="00B14E2C" w:rsidP="0084159E">
      <w:pPr>
        <w:pStyle w:val="bParagraphtext"/>
        <w:pBdr>
          <w:top w:val="single" w:sz="4" w:space="1" w:color="auto"/>
          <w:left w:val="single" w:sz="4" w:space="4" w:color="auto"/>
          <w:bottom w:val="single" w:sz="4" w:space="1" w:color="auto"/>
          <w:right w:val="single" w:sz="4" w:space="4" w:color="auto"/>
        </w:pBdr>
      </w:pPr>
      <w:r w:rsidRPr="0016558A">
        <w:t xml:space="preserve">Approve the payment into the County Council Pension Fund of £5 million as referred to in the Consultation Budget and paragraph </w:t>
      </w:r>
      <w:r w:rsidR="004976A7">
        <w:t>2</w:t>
      </w:r>
      <w:r w:rsidR="00AD2BC5">
        <w:t>1</w:t>
      </w:r>
      <w:r w:rsidR="00C118C5">
        <w:t>.</w:t>
      </w:r>
    </w:p>
    <w:p w:rsidR="00C62AE9" w:rsidRPr="0016558A" w:rsidRDefault="00C62AE9" w:rsidP="0084159E">
      <w:pPr>
        <w:pStyle w:val="bParagraphtext"/>
        <w:pBdr>
          <w:top w:val="single" w:sz="4" w:space="1" w:color="auto"/>
          <w:left w:val="single" w:sz="4" w:space="4" w:color="auto"/>
          <w:bottom w:val="single" w:sz="4" w:space="1" w:color="auto"/>
          <w:right w:val="single" w:sz="4" w:space="4" w:color="auto"/>
        </w:pBdr>
      </w:pPr>
      <w:r>
        <w:t>To note the changes to Business Rates reliefs and discounts for 2020-21 as referred to in paragraph 12.</w:t>
      </w:r>
    </w:p>
    <w:p w:rsidR="00876426" w:rsidRPr="0016558A" w:rsidRDefault="00876426" w:rsidP="00876426">
      <w:pPr>
        <w:pStyle w:val="bParagraphtext"/>
        <w:numPr>
          <w:ilvl w:val="0"/>
          <w:numId w:val="0"/>
        </w:numPr>
        <w:pBdr>
          <w:top w:val="single" w:sz="4" w:space="1" w:color="auto"/>
          <w:left w:val="single" w:sz="4" w:space="4" w:color="auto"/>
          <w:bottom w:val="single" w:sz="4" w:space="1" w:color="auto"/>
          <w:right w:val="single" w:sz="4" w:space="4" w:color="auto"/>
        </w:pBdr>
      </w:pPr>
    </w:p>
    <w:p w:rsidR="008726DE" w:rsidRPr="0016558A" w:rsidRDefault="008726DE" w:rsidP="00876426">
      <w:pPr>
        <w:tabs>
          <w:tab w:val="left" w:pos="3048"/>
        </w:tabs>
        <w:ind w:right="386"/>
        <w:rPr>
          <w:rFonts w:cs="Arial"/>
        </w:rPr>
      </w:pPr>
    </w:p>
    <w:p w:rsidR="00876426" w:rsidRPr="0016558A" w:rsidRDefault="00876426" w:rsidP="00455725">
      <w:pPr>
        <w:pStyle w:val="Heading1"/>
        <w:pBdr>
          <w:top w:val="single" w:sz="4" w:space="1" w:color="auto"/>
          <w:left w:val="single" w:sz="4" w:space="4" w:color="auto"/>
          <w:bottom w:val="single" w:sz="4" w:space="1" w:color="auto"/>
          <w:right w:val="single" w:sz="4" w:space="4" w:color="auto"/>
        </w:pBdr>
        <w:jc w:val="center"/>
      </w:pPr>
      <w:r w:rsidRPr="0016558A">
        <w:t>Appendices to the report:</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1</w:t>
      </w:r>
      <w:r w:rsidRPr="0016558A">
        <w:tab/>
        <w:t>Summary of General Fund Budget by Service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2</w:t>
      </w:r>
      <w:r w:rsidRPr="0016558A">
        <w:tab/>
        <w:t>General Fund Revenue Budget by Service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3</w:t>
      </w:r>
      <w:r w:rsidRPr="0016558A">
        <w:tab/>
        <w:t>Detailed General Fund Service Budgets Bids and Savings Proposals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4</w:t>
      </w:r>
      <w:r w:rsidRPr="0016558A">
        <w:tab/>
        <w:t>Housing Revenue Account Budget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5</w:t>
      </w:r>
      <w:r w:rsidRPr="0016558A">
        <w:tab/>
        <w:t>Housing Revenue Account Rent by property type</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6</w:t>
      </w:r>
      <w:r w:rsidRPr="0016558A">
        <w:tab/>
        <w:t>General Fund and HRA Capital Programme 2020-21 to 2023-24</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7</w:t>
      </w:r>
      <w:r w:rsidRPr="0016558A">
        <w:tab/>
        <w:t>Fees and Charges</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8</w:t>
      </w:r>
      <w:r w:rsidRPr="0016558A">
        <w:tab/>
        <w:t>Risk Register</w:t>
      </w:r>
    </w:p>
    <w:p w:rsidR="00876426"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pPr>
      <w:r w:rsidRPr="0016558A">
        <w:rPr>
          <w:b/>
        </w:rPr>
        <w:t>Appendix 9</w:t>
      </w:r>
      <w:r w:rsidRPr="0016558A">
        <w:tab/>
        <w:t>Equalities Impact Assessment</w:t>
      </w:r>
    </w:p>
    <w:p w:rsidR="00D760C5" w:rsidRPr="0016558A" w:rsidRDefault="00876426" w:rsidP="00455725">
      <w:pPr>
        <w:pStyle w:val="bParagraphtext"/>
        <w:numPr>
          <w:ilvl w:val="0"/>
          <w:numId w:val="0"/>
        </w:numPr>
        <w:pBdr>
          <w:top w:val="single" w:sz="4" w:space="1" w:color="auto"/>
          <w:left w:val="single" w:sz="4" w:space="4" w:color="auto"/>
          <w:bottom w:val="single" w:sz="4" w:space="1" w:color="auto"/>
          <w:right w:val="single" w:sz="4" w:space="4" w:color="auto"/>
        </w:pBdr>
        <w:tabs>
          <w:tab w:val="clear" w:pos="426"/>
          <w:tab w:val="left" w:pos="1701"/>
        </w:tabs>
        <w:spacing w:after="0"/>
        <w:ind w:left="1701" w:hanging="1701"/>
        <w:rPr>
          <w:rStyle w:val="Firstpagetablebold"/>
          <w:b w:val="0"/>
        </w:rPr>
      </w:pPr>
      <w:r w:rsidRPr="0016558A">
        <w:rPr>
          <w:rStyle w:val="Firstpagetablebold"/>
        </w:rPr>
        <w:t>Appendix 10</w:t>
      </w:r>
      <w:r w:rsidRPr="0016558A">
        <w:rPr>
          <w:rStyle w:val="Firstpagetablebold"/>
        </w:rPr>
        <w:tab/>
      </w:r>
      <w:r w:rsidRPr="0016558A">
        <w:rPr>
          <w:rStyle w:val="Firstpagetablebold"/>
          <w:b w:val="0"/>
        </w:rPr>
        <w:t>Budget Consultation</w:t>
      </w:r>
    </w:p>
    <w:p w:rsidR="00876426" w:rsidRPr="0016558A" w:rsidRDefault="00876426" w:rsidP="00455725">
      <w:pPr>
        <w:pBdr>
          <w:top w:val="single" w:sz="4" w:space="1" w:color="auto"/>
          <w:left w:val="single" w:sz="4" w:space="4" w:color="auto"/>
          <w:bottom w:val="single" w:sz="4" w:space="1" w:color="auto"/>
          <w:right w:val="single" w:sz="4" w:space="4" w:color="auto"/>
        </w:pBdr>
      </w:pPr>
    </w:p>
    <w:p w:rsidR="00876426" w:rsidRPr="0016558A" w:rsidRDefault="00876426" w:rsidP="006174CA"/>
    <w:p w:rsidR="00CF0A21" w:rsidRPr="0016558A" w:rsidRDefault="00CF0A21" w:rsidP="00876426">
      <w:pPr>
        <w:pStyle w:val="Heading1"/>
      </w:pPr>
      <w:r w:rsidRPr="0016558A">
        <w:t xml:space="preserve">Comment from the portfolio holder for </w:t>
      </w:r>
      <w:r w:rsidR="0070180F" w:rsidRPr="0016558A">
        <w:t>F</w:t>
      </w:r>
      <w:r w:rsidRPr="0016558A">
        <w:t>inance</w:t>
      </w:r>
      <w:r w:rsidR="0070180F" w:rsidRPr="0016558A">
        <w:t xml:space="preserve"> and Assets</w:t>
      </w:r>
      <w:r w:rsidRPr="0016558A">
        <w:t>, Cllr. Ed Turner</w:t>
      </w:r>
    </w:p>
    <w:p w:rsidR="004976A7" w:rsidRPr="004976A7" w:rsidRDefault="004976A7" w:rsidP="00C118C5">
      <w:pPr>
        <w:pStyle w:val="bParagraphtext"/>
        <w:numPr>
          <w:ilvl w:val="0"/>
          <w:numId w:val="0"/>
        </w:numPr>
        <w:rPr>
          <w:rFonts w:ascii="Calibri" w:hAnsi="Calibri"/>
          <w:sz w:val="22"/>
          <w:szCs w:val="22"/>
          <w:lang w:eastAsia="en-US"/>
        </w:rPr>
      </w:pPr>
      <w:r w:rsidRPr="004976A7">
        <w:rPr>
          <w:lang w:eastAsia="en-US"/>
        </w:rPr>
        <w:t xml:space="preserve">This budget details our spending plans for the next four years.  As has been the case for the period since austerity was introduced in 2010, it has had to address multiple challenges.  We no longer receive Revenue Support Grant from government (which was previously a key source of income).  New Homes Bonus is being cut.  We face a “fair funding review” (of local government finance), which despite the name is likely to reduce our level of resourcing, especially when added to the Governments planned re-basing of Business Rates. At the same time, the wider economic context presents its challenges: we </w:t>
      </w:r>
      <w:proofErr w:type="gramStart"/>
      <w:r w:rsidRPr="004976A7">
        <w:rPr>
          <w:lang w:eastAsia="en-US"/>
        </w:rPr>
        <w:t>are having</w:t>
      </w:r>
      <w:proofErr w:type="gramEnd"/>
      <w:r w:rsidRPr="004976A7">
        <w:rPr>
          <w:lang w:eastAsia="en-US"/>
        </w:rPr>
        <w:t xml:space="preserve"> to work harder to maintain and develop commercial property income, and low interest rates affect Council investments.  All this happens in the context of growing pressures upon our services, best illustrated by the appalling growth in rough sleeping, fuelled by the austerity programme, which the budget increases resourcing to tackle. In addition, the City Council has committed to take a leadership role in responding to the climate emergency.</w:t>
      </w:r>
    </w:p>
    <w:p w:rsidR="004976A7" w:rsidRPr="004976A7" w:rsidRDefault="004976A7" w:rsidP="00C118C5">
      <w:pPr>
        <w:pStyle w:val="bParagraphtext"/>
        <w:numPr>
          <w:ilvl w:val="0"/>
          <w:numId w:val="0"/>
        </w:numPr>
        <w:rPr>
          <w:lang w:eastAsia="en-US"/>
        </w:rPr>
      </w:pPr>
      <w:r w:rsidRPr="004976A7">
        <w:rPr>
          <w:lang w:eastAsia="en-US"/>
        </w:rPr>
        <w:t xml:space="preserve">Our underlying philosophy in this budget remains the same as it has been in previous years: we want to make Oxford a fairer, more equal place to live.  We want to pay our staff properly, avoid compulsory redundancies, and are committed to the Oxford Living Wage, which we will pay our own staff but also promote through our procurement </w:t>
      </w:r>
      <w:r w:rsidRPr="004976A7">
        <w:rPr>
          <w:lang w:eastAsia="en-US"/>
        </w:rPr>
        <w:lastRenderedPageBreak/>
        <w:t xml:space="preserve">processes and through local leadership.  We of course set a balanced budget – when we know about challenges, there is no sense in “kicking the can down the road”, and delaying difficult decisions would only make the situation worse.  We want to avoid front-line service reductions.  But this time, we have also refocused some priorities, to allow significant additional expenditure in two areas: rough sleeping, where we propose an extra £1.2 million per year expenditure, which has enabled the opening of our new facility to help homeless people at Floyds Row; and tackling the climate emergency, where we are taking important steps to put in place measures proposed by our Citizens’ Assembly, the first in the country on this issue.  </w:t>
      </w:r>
      <w:r w:rsidRPr="004976A7">
        <w:rPr>
          <w:rFonts w:cs="Arial"/>
          <w:lang w:eastAsia="en-US"/>
        </w:rPr>
        <w:t xml:space="preserve">This includes an additional amount of £1.040 million of general fund revenue spend over the next 4 years, and an initial £18 million of capital spend over the same period - some of this was for schemes already in the pipeline. New schemes are expected to be identified following the completion of stock condition survey work across Council buildings and housing. </w:t>
      </w:r>
      <w:r w:rsidRPr="004976A7">
        <w:rPr>
          <w:lang w:eastAsia="en-US"/>
        </w:rPr>
        <w:t>We are also increasing our staffing to work with council tenants to reduce emissions and prevent fuel poverty. That comes on top of around £90 million of ongoing investment in a range of measures to address climate change across Oxford and the wider county that has already been leveraged through the City Council’s partnerships with others.</w:t>
      </w:r>
    </w:p>
    <w:p w:rsidR="004976A7" w:rsidRPr="004976A7" w:rsidRDefault="004976A7" w:rsidP="00C118C5">
      <w:pPr>
        <w:pStyle w:val="bParagraphtext"/>
        <w:numPr>
          <w:ilvl w:val="0"/>
          <w:numId w:val="0"/>
        </w:numPr>
        <w:rPr>
          <w:lang w:eastAsia="en-US"/>
        </w:rPr>
      </w:pPr>
      <w:r w:rsidRPr="004976A7">
        <w:rPr>
          <w:lang w:eastAsia="en-US"/>
        </w:rPr>
        <w:t>Underpinning these decisions is the Oxford Model, where we look to in-source work and deliver a benefit to the Council, rather than “outsourcing”.  Over the four years of this budget and Medium Term Financial Strategy, we expect to receive dividends of £8.7 million from Oxford Direct Services and £11.997 million from Oxford City Housing Limited, our local housing company.  These are vital in underpinning our services in other areas, but also provide valuable local services in their own right, while treating their staff with respect.  To this we propose adding additional commercial property income, seeking to rebalance our portfolio so that it is less dominated by retail.</w:t>
      </w:r>
    </w:p>
    <w:p w:rsidR="004976A7" w:rsidRPr="004976A7" w:rsidRDefault="004976A7" w:rsidP="00C118C5">
      <w:pPr>
        <w:pStyle w:val="bParagraphtext"/>
        <w:numPr>
          <w:ilvl w:val="0"/>
          <w:numId w:val="0"/>
        </w:numPr>
        <w:rPr>
          <w:lang w:eastAsia="en-US"/>
        </w:rPr>
      </w:pPr>
      <w:r w:rsidRPr="004976A7">
        <w:rPr>
          <w:lang w:eastAsia="en-US"/>
        </w:rPr>
        <w:t>So amongst the key features in this budget are:</w:t>
      </w:r>
    </w:p>
    <w:p w:rsidR="004976A7" w:rsidRPr="004976A7" w:rsidRDefault="004976A7" w:rsidP="00C118C5">
      <w:pPr>
        <w:pStyle w:val="Bulletpoints"/>
        <w:rPr>
          <w:lang w:eastAsia="en-US"/>
        </w:rPr>
      </w:pPr>
      <w:r w:rsidRPr="004976A7">
        <w:rPr>
          <w:lang w:eastAsia="en-US"/>
        </w:rPr>
        <w:t>Additional spending of around £1.2 million per year to tackle rough sleeping: nobody should be forced to sleep on the streets of Oxford;</w:t>
      </w:r>
    </w:p>
    <w:p w:rsidR="004976A7" w:rsidRPr="004976A7" w:rsidRDefault="004976A7" w:rsidP="00C118C5">
      <w:pPr>
        <w:pStyle w:val="Bulletpoints"/>
        <w:rPr>
          <w:lang w:eastAsia="en-US"/>
        </w:rPr>
      </w:pPr>
      <w:r w:rsidRPr="004976A7">
        <w:rPr>
          <w:lang w:eastAsia="en-US"/>
        </w:rPr>
        <w:t>Investment to show real leadership in tackling the climate emergency: in total, over £17 million in new capital and £1 million in new revenue is proposed, covering areas ranging from local leadership, through to work with the County Council to reduce traffic congestion, to increased retrofitting of existing Council Housing stock, to electric vehicle charging, and a low carbon heating network. This is on top of around £90 million of other ongoing partnership funding leveraged.</w:t>
      </w:r>
    </w:p>
    <w:p w:rsidR="004976A7" w:rsidRPr="004976A7" w:rsidRDefault="004976A7" w:rsidP="00C118C5">
      <w:pPr>
        <w:pStyle w:val="Bulletpoints"/>
        <w:rPr>
          <w:lang w:eastAsia="en-US"/>
        </w:rPr>
      </w:pPr>
      <w:r w:rsidRPr="004976A7">
        <w:rPr>
          <w:lang w:eastAsia="en-US"/>
        </w:rPr>
        <w:t>Extra work to improve the quality of private rented housing, with licensing introduced for family and single people’s accommodation, in addition to that already existing for Houses in Multiple Occupation;</w:t>
      </w:r>
    </w:p>
    <w:p w:rsidR="004976A7" w:rsidRPr="004976A7" w:rsidRDefault="004976A7" w:rsidP="00C118C5">
      <w:pPr>
        <w:pStyle w:val="Bulletpoints"/>
        <w:rPr>
          <w:lang w:eastAsia="en-US"/>
        </w:rPr>
      </w:pPr>
      <w:r w:rsidRPr="004976A7">
        <w:rPr>
          <w:lang w:eastAsia="en-US"/>
        </w:rPr>
        <w:t xml:space="preserve">Investment in community centres, including new builds at </w:t>
      </w:r>
      <w:proofErr w:type="spellStart"/>
      <w:r w:rsidRPr="004976A7">
        <w:rPr>
          <w:lang w:eastAsia="en-US"/>
        </w:rPr>
        <w:t>Bullingdon</w:t>
      </w:r>
      <w:proofErr w:type="spellEnd"/>
      <w:r w:rsidRPr="004976A7">
        <w:rPr>
          <w:lang w:eastAsia="en-US"/>
        </w:rPr>
        <w:t xml:space="preserve"> and East Oxford;</w:t>
      </w:r>
    </w:p>
    <w:p w:rsidR="004976A7" w:rsidRPr="004976A7" w:rsidRDefault="004976A7" w:rsidP="00C118C5">
      <w:pPr>
        <w:pStyle w:val="Bulletpoints"/>
        <w:rPr>
          <w:lang w:eastAsia="en-US"/>
        </w:rPr>
      </w:pPr>
      <w:r w:rsidRPr="004976A7">
        <w:rPr>
          <w:lang w:eastAsia="en-US"/>
        </w:rPr>
        <w:t>Continuing to provide full Council Tax Reduction (formerly Council Tax Benefit) to those on the lowest incomes, while making the system simpler for customers and those who administer the benefit;</w:t>
      </w:r>
    </w:p>
    <w:p w:rsidR="004976A7" w:rsidRPr="004976A7" w:rsidRDefault="004976A7" w:rsidP="00C118C5">
      <w:pPr>
        <w:pStyle w:val="Bulletpoints"/>
        <w:rPr>
          <w:lang w:eastAsia="en-US"/>
        </w:rPr>
      </w:pPr>
      <w:r w:rsidRPr="004976A7">
        <w:rPr>
          <w:lang w:eastAsia="en-US"/>
        </w:rPr>
        <w:t>Preserving the City Council’s grants pot, which is of great benefit in a range of areas, from welfare benefits advice, to support to tackle isolation and loneliness, through to ensuring that culture is available to all;</w:t>
      </w:r>
    </w:p>
    <w:p w:rsidR="004976A7" w:rsidRPr="004976A7" w:rsidRDefault="004976A7" w:rsidP="00C118C5">
      <w:pPr>
        <w:pStyle w:val="Bulletpoints"/>
        <w:rPr>
          <w:lang w:eastAsia="en-US"/>
        </w:rPr>
      </w:pPr>
      <w:r w:rsidRPr="004976A7">
        <w:rPr>
          <w:lang w:eastAsia="en-US"/>
        </w:rPr>
        <w:t xml:space="preserve">£136 million of investment in producing 620 new units of new council housing stock over the next four years </w:t>
      </w:r>
    </w:p>
    <w:p w:rsidR="004976A7" w:rsidRPr="004976A7" w:rsidRDefault="004976A7" w:rsidP="00C118C5">
      <w:pPr>
        <w:pStyle w:val="Bulletpoints"/>
        <w:rPr>
          <w:color w:val="auto"/>
          <w:lang w:eastAsia="en-US"/>
        </w:rPr>
      </w:pPr>
      <w:r w:rsidRPr="004976A7">
        <w:rPr>
          <w:color w:val="auto"/>
          <w:lang w:eastAsia="en-US"/>
        </w:rPr>
        <w:t xml:space="preserve">Continued free swimming sessions available to all local young people, and an improving range of leisure facilities, including the new </w:t>
      </w:r>
      <w:proofErr w:type="spellStart"/>
      <w:r w:rsidRPr="004976A7">
        <w:rPr>
          <w:color w:val="auto"/>
          <w:lang w:eastAsia="en-US"/>
        </w:rPr>
        <w:t>Horspath</w:t>
      </w:r>
      <w:proofErr w:type="spellEnd"/>
      <w:r w:rsidRPr="004976A7">
        <w:rPr>
          <w:color w:val="auto"/>
          <w:lang w:eastAsia="en-US"/>
        </w:rPr>
        <w:t xml:space="preserve"> Sports Park</w:t>
      </w:r>
    </w:p>
    <w:p w:rsidR="004976A7" w:rsidRPr="00C118C5" w:rsidRDefault="004976A7" w:rsidP="00C118C5">
      <w:pPr>
        <w:pStyle w:val="Bulletpoints"/>
        <w:rPr>
          <w:color w:val="auto"/>
          <w:lang w:eastAsia="en-US"/>
        </w:rPr>
      </w:pPr>
      <w:r w:rsidRPr="004976A7">
        <w:rPr>
          <w:color w:val="auto"/>
          <w:lang w:eastAsia="en-US"/>
        </w:rPr>
        <w:t>Continued provision of the Youth Ambition Programme to support local young people, while increasing levels of support for such provision on council estates.</w:t>
      </w:r>
    </w:p>
    <w:p w:rsidR="001E5E64" w:rsidRDefault="004976A7" w:rsidP="00C118C5">
      <w:pPr>
        <w:pStyle w:val="bParagraphtext"/>
        <w:numPr>
          <w:ilvl w:val="0"/>
          <w:numId w:val="0"/>
        </w:numPr>
        <w:rPr>
          <w:lang w:eastAsia="en-US"/>
        </w:rPr>
      </w:pPr>
      <w:r w:rsidRPr="004976A7">
        <w:rPr>
          <w:lang w:eastAsia="en-US"/>
        </w:rPr>
        <w:t>We have been grateful for feedback from the budget consultation, and welcome the support we have received, particularly for such things as youth work on council estates, and our ambitious agenda on the climate emergency.  We are confident that this budget and Medium Term Financial Strategy will put the Council in a good position to meet its challenges in the forthcoming place, and make Oxford a fairer, more equal place to live, and one which reduces its carbon footprint in the in</w:t>
      </w:r>
      <w:r w:rsidR="00C118C5">
        <w:rPr>
          <w:lang w:eastAsia="en-US"/>
        </w:rPr>
        <w:t>terests of future generations.</w:t>
      </w:r>
    </w:p>
    <w:p w:rsidR="00C118C5" w:rsidRPr="004976A7" w:rsidRDefault="00C118C5" w:rsidP="00C118C5">
      <w:pPr>
        <w:pStyle w:val="bParagraphtext"/>
        <w:numPr>
          <w:ilvl w:val="0"/>
          <w:numId w:val="0"/>
        </w:numPr>
        <w:rPr>
          <w:rFonts w:cs="Arial"/>
        </w:rPr>
      </w:pPr>
    </w:p>
    <w:p w:rsidR="00B3306E" w:rsidRPr="0016558A" w:rsidRDefault="00C118C5" w:rsidP="00876426">
      <w:pPr>
        <w:pStyle w:val="Heading1"/>
      </w:pPr>
      <w:r>
        <w:t xml:space="preserve">Report </w:t>
      </w:r>
      <w:r w:rsidR="00876426" w:rsidRPr="0016558A">
        <w:t>Introduction</w:t>
      </w:r>
    </w:p>
    <w:p w:rsidR="003A2277" w:rsidRPr="0016558A" w:rsidRDefault="00D760C5" w:rsidP="00AA05F7">
      <w:pPr>
        <w:pStyle w:val="bParagraphtext"/>
        <w:numPr>
          <w:ilvl w:val="0"/>
          <w:numId w:val="20"/>
        </w:numPr>
      </w:pPr>
      <w:r w:rsidRPr="0016558A">
        <w:t>T</w:t>
      </w:r>
      <w:r w:rsidR="00CC1EE8" w:rsidRPr="0016558A">
        <w:t xml:space="preserve">his report </w:t>
      </w:r>
      <w:r w:rsidR="007774A8" w:rsidRPr="0016558A">
        <w:t xml:space="preserve">reflects the outcome of the consultation on the draft budget agreed by </w:t>
      </w:r>
      <w:r w:rsidR="004170DA" w:rsidRPr="0016558A">
        <w:t xml:space="preserve">the </w:t>
      </w:r>
      <w:r w:rsidR="007774A8" w:rsidRPr="0016558A">
        <w:t>C</w:t>
      </w:r>
      <w:r w:rsidR="00BA64B9" w:rsidRPr="0016558A">
        <w:t>abinet</w:t>
      </w:r>
      <w:r w:rsidR="00C965E4" w:rsidRPr="0016558A">
        <w:t xml:space="preserve"> </w:t>
      </w:r>
      <w:r w:rsidR="000E194D" w:rsidRPr="0016558A">
        <w:t xml:space="preserve">at its meeting on </w:t>
      </w:r>
      <w:r w:rsidR="006117EF" w:rsidRPr="0016558A">
        <w:t>1</w:t>
      </w:r>
      <w:r w:rsidR="00BA64B9" w:rsidRPr="0016558A">
        <w:t>9</w:t>
      </w:r>
      <w:r w:rsidR="00437870" w:rsidRPr="0016558A">
        <w:t>th December 201</w:t>
      </w:r>
      <w:r w:rsidR="00BA64B9" w:rsidRPr="0016558A">
        <w:t>9</w:t>
      </w:r>
      <w:r w:rsidR="000E194D" w:rsidRPr="0016558A">
        <w:t xml:space="preserve"> as well as changes </w:t>
      </w:r>
      <w:r w:rsidR="004E775D" w:rsidRPr="0016558A">
        <w:t xml:space="preserve">which have </w:t>
      </w:r>
      <w:r w:rsidR="000E194D" w:rsidRPr="0016558A">
        <w:t>aris</w:t>
      </w:r>
      <w:r w:rsidR="004E775D" w:rsidRPr="0016558A">
        <w:t>en</w:t>
      </w:r>
      <w:r w:rsidR="000E194D" w:rsidRPr="0016558A">
        <w:t xml:space="preserve"> since the consultation budget was published</w:t>
      </w:r>
      <w:r w:rsidR="006174CA">
        <w:t>.</w:t>
      </w:r>
    </w:p>
    <w:p w:rsidR="004D23EA" w:rsidRPr="0016558A" w:rsidRDefault="008D0541" w:rsidP="00DA3B0F">
      <w:pPr>
        <w:pStyle w:val="bParagraphtext"/>
        <w:rPr>
          <w:rFonts w:eastAsia="Calibri"/>
        </w:rPr>
      </w:pPr>
      <w:r w:rsidRPr="0016558A">
        <w:rPr>
          <w:rFonts w:eastAsia="Calibri"/>
        </w:rPr>
        <w:t xml:space="preserve">The </w:t>
      </w:r>
      <w:r w:rsidR="003511A5" w:rsidRPr="0016558A">
        <w:rPr>
          <w:rFonts w:eastAsia="Calibri"/>
        </w:rPr>
        <w:t>c</w:t>
      </w:r>
      <w:r w:rsidRPr="0016558A">
        <w:rPr>
          <w:rFonts w:eastAsia="Calibri"/>
        </w:rPr>
        <w:t xml:space="preserve">onsultation </w:t>
      </w:r>
      <w:r w:rsidR="00C965E4" w:rsidRPr="0016558A">
        <w:rPr>
          <w:rFonts w:eastAsia="Calibri"/>
        </w:rPr>
        <w:t>on the draft budget</w:t>
      </w:r>
      <w:r w:rsidRPr="0016558A">
        <w:rPr>
          <w:rFonts w:eastAsia="Calibri"/>
        </w:rPr>
        <w:t xml:space="preserve"> began on </w:t>
      </w:r>
      <w:r w:rsidR="00BA64B9" w:rsidRPr="0016558A">
        <w:rPr>
          <w:rFonts w:eastAsia="Calibri"/>
        </w:rPr>
        <w:t>20</w:t>
      </w:r>
      <w:r w:rsidR="006117EF" w:rsidRPr="0016558A">
        <w:rPr>
          <w:rFonts w:eastAsia="Calibri"/>
        </w:rPr>
        <w:t>th</w:t>
      </w:r>
      <w:r w:rsidR="00E95BB3" w:rsidRPr="0016558A">
        <w:rPr>
          <w:rFonts w:eastAsia="Calibri"/>
        </w:rPr>
        <w:t xml:space="preserve"> </w:t>
      </w:r>
      <w:r w:rsidRPr="0016558A">
        <w:rPr>
          <w:rFonts w:eastAsia="Calibri"/>
        </w:rPr>
        <w:t>December 201</w:t>
      </w:r>
      <w:r w:rsidR="00BA64B9" w:rsidRPr="0016558A">
        <w:rPr>
          <w:rFonts w:eastAsia="Calibri"/>
        </w:rPr>
        <w:t>9</w:t>
      </w:r>
      <w:r w:rsidRPr="0016558A">
        <w:rPr>
          <w:rFonts w:eastAsia="Calibri"/>
        </w:rPr>
        <w:t xml:space="preserve"> and ended on 31 January 20</w:t>
      </w:r>
      <w:r w:rsidR="00BA64B9" w:rsidRPr="0016558A">
        <w:rPr>
          <w:rFonts w:eastAsia="Calibri"/>
        </w:rPr>
        <w:t>20</w:t>
      </w:r>
      <w:r w:rsidRPr="0016558A">
        <w:rPr>
          <w:rFonts w:eastAsia="Calibri"/>
        </w:rPr>
        <w:t>.</w:t>
      </w:r>
      <w:r w:rsidR="003511A5" w:rsidRPr="0016558A">
        <w:rPr>
          <w:rFonts w:eastAsia="Calibri"/>
        </w:rPr>
        <w:t xml:space="preserve"> </w:t>
      </w:r>
      <w:r w:rsidRPr="0016558A">
        <w:rPr>
          <w:rFonts w:eastAsia="Calibri"/>
        </w:rPr>
        <w:t>The consultation document was available on the Council’s website</w:t>
      </w:r>
      <w:r w:rsidR="00A63DFF" w:rsidRPr="0016558A">
        <w:rPr>
          <w:rFonts w:eastAsia="Calibri"/>
        </w:rPr>
        <w:t xml:space="preserve"> and also use was made of the Citizens</w:t>
      </w:r>
      <w:r w:rsidR="00C05AA0" w:rsidRPr="0016558A">
        <w:rPr>
          <w:rFonts w:eastAsia="Calibri"/>
        </w:rPr>
        <w:t>’</w:t>
      </w:r>
      <w:r w:rsidR="00A63DFF" w:rsidRPr="0016558A">
        <w:rPr>
          <w:rFonts w:eastAsia="Calibri"/>
        </w:rPr>
        <w:t xml:space="preserve"> Panel</w:t>
      </w:r>
      <w:r w:rsidRPr="0016558A">
        <w:rPr>
          <w:rFonts w:eastAsia="Calibri"/>
        </w:rPr>
        <w:t>.</w:t>
      </w:r>
    </w:p>
    <w:p w:rsidR="00E4431E" w:rsidRPr="0016558A" w:rsidRDefault="00E4431E" w:rsidP="00AA05F7">
      <w:pPr>
        <w:pStyle w:val="bParagraphtext"/>
      </w:pPr>
      <w:r w:rsidRPr="0016558A">
        <w:t xml:space="preserve">For ease of reading; the report is split into </w:t>
      </w:r>
      <w:r w:rsidR="00D06CE8" w:rsidRPr="0016558A">
        <w:t>three</w:t>
      </w:r>
      <w:r w:rsidRPr="0016558A">
        <w:t xml:space="preserve"> sections:</w:t>
      </w:r>
    </w:p>
    <w:p w:rsidR="00E4431E" w:rsidRPr="0016558A" w:rsidRDefault="00E4431E" w:rsidP="00280C4A">
      <w:pPr>
        <w:pStyle w:val="Bulletpoints"/>
      </w:pPr>
      <w:r w:rsidRPr="0016558A">
        <w:t>Section A General Fund Revenue Budget</w:t>
      </w:r>
    </w:p>
    <w:p w:rsidR="00E4431E" w:rsidRPr="0016558A" w:rsidRDefault="00E4431E" w:rsidP="00280C4A">
      <w:pPr>
        <w:pStyle w:val="Bulletpoints"/>
      </w:pPr>
      <w:r w:rsidRPr="0016558A">
        <w:t>Section B Housing Revenue Account (HRA) Budget</w:t>
      </w:r>
    </w:p>
    <w:p w:rsidR="004605C4" w:rsidRPr="0016558A" w:rsidRDefault="00E4431E" w:rsidP="00280C4A">
      <w:pPr>
        <w:pStyle w:val="Bulletpoints"/>
      </w:pPr>
      <w:r w:rsidRPr="0016558A">
        <w:t>Section C Capital Programme</w:t>
      </w:r>
    </w:p>
    <w:p w:rsidR="00AA05F7" w:rsidRPr="0016558A" w:rsidRDefault="00AA05F7" w:rsidP="00280C4A">
      <w:pPr>
        <w:pStyle w:val="Bulletpoints"/>
        <w:numPr>
          <w:ilvl w:val="0"/>
          <w:numId w:val="0"/>
        </w:numPr>
        <w:ind w:left="1080"/>
      </w:pPr>
    </w:p>
    <w:p w:rsidR="00E4431E" w:rsidRPr="0016558A" w:rsidRDefault="00E4431E" w:rsidP="00AA05F7">
      <w:pPr>
        <w:pStyle w:val="Heading1"/>
        <w:jc w:val="center"/>
      </w:pPr>
      <w:r w:rsidRPr="0016558A">
        <w:t xml:space="preserve">Section </w:t>
      </w:r>
      <w:proofErr w:type="gramStart"/>
      <w:r w:rsidRPr="0016558A">
        <w:t>A</w:t>
      </w:r>
      <w:proofErr w:type="gramEnd"/>
      <w:r w:rsidRPr="0016558A">
        <w:t xml:space="preserve"> – General Fund Revenue Budget</w:t>
      </w:r>
    </w:p>
    <w:p w:rsidR="004E7A86" w:rsidRPr="0016558A" w:rsidRDefault="00E4431E" w:rsidP="00AA05F7">
      <w:pPr>
        <w:pStyle w:val="bParagraphtext"/>
      </w:pPr>
      <w:r w:rsidRPr="0016558A">
        <w:t xml:space="preserve">Since the publication of the Consultation Budget a number of key issues have arisen which </w:t>
      </w:r>
      <w:r w:rsidR="00B37CC8" w:rsidRPr="0016558A">
        <w:t>a</w:t>
      </w:r>
      <w:r w:rsidRPr="0016558A">
        <w:t>ffect the budget</w:t>
      </w:r>
      <w:r w:rsidR="00633BDC" w:rsidRPr="0016558A">
        <w:t>,</w:t>
      </w:r>
      <w:r w:rsidRPr="0016558A">
        <w:t xml:space="preserve"> these are summarised below: </w:t>
      </w:r>
    </w:p>
    <w:p w:rsidR="00DE2F6C" w:rsidRPr="0016558A" w:rsidRDefault="00AF77B0" w:rsidP="00AA05F7">
      <w:pPr>
        <w:pStyle w:val="Heading1"/>
      </w:pPr>
      <w:r w:rsidRPr="0016558A">
        <w:t xml:space="preserve">Provisional </w:t>
      </w:r>
      <w:r w:rsidR="00901E97" w:rsidRPr="0016558A">
        <w:t>Local Government Finance Settle</w:t>
      </w:r>
      <w:r w:rsidR="00DE2F6C" w:rsidRPr="0016558A">
        <w:t>ment 20</w:t>
      </w:r>
      <w:r w:rsidR="00A63DFF" w:rsidRPr="0016558A">
        <w:t>20</w:t>
      </w:r>
      <w:r w:rsidR="00DE2F6C" w:rsidRPr="0016558A">
        <w:t>-</w:t>
      </w:r>
      <w:r w:rsidR="006117EF" w:rsidRPr="0016558A">
        <w:t>2</w:t>
      </w:r>
      <w:r w:rsidR="00A63DFF" w:rsidRPr="0016558A">
        <w:t>1</w:t>
      </w:r>
      <w:r w:rsidR="00DE2F6C" w:rsidRPr="0016558A">
        <w:t xml:space="preserve"> </w:t>
      </w:r>
    </w:p>
    <w:p w:rsidR="00DE2F6C" w:rsidRPr="0016558A" w:rsidRDefault="00DE2F6C" w:rsidP="00280C4A">
      <w:pPr>
        <w:pStyle w:val="bParagraphtext"/>
      </w:pPr>
      <w:r w:rsidRPr="0016558A">
        <w:t xml:space="preserve">The Government published </w:t>
      </w:r>
      <w:r w:rsidR="00AF77B0" w:rsidRPr="0016558A">
        <w:t xml:space="preserve">its </w:t>
      </w:r>
      <w:r w:rsidR="00633BDC" w:rsidRPr="0016558A">
        <w:t>P</w:t>
      </w:r>
      <w:r w:rsidR="00AF77B0" w:rsidRPr="0016558A">
        <w:t>rovisional Finance Settlement for 20</w:t>
      </w:r>
      <w:r w:rsidR="005D4842" w:rsidRPr="0016558A">
        <w:t>20</w:t>
      </w:r>
      <w:r w:rsidR="001F796B" w:rsidRPr="0016558A">
        <w:t>/</w:t>
      </w:r>
      <w:r w:rsidR="009C1A0D" w:rsidRPr="0016558A">
        <w:t>2</w:t>
      </w:r>
      <w:r w:rsidR="005D4842" w:rsidRPr="0016558A">
        <w:t>1</w:t>
      </w:r>
      <w:r w:rsidR="001F796B" w:rsidRPr="0016558A">
        <w:t xml:space="preserve"> </w:t>
      </w:r>
      <w:r w:rsidR="00D760C5" w:rsidRPr="0016558A">
        <w:t xml:space="preserve">on </w:t>
      </w:r>
      <w:r w:rsidR="005D4842" w:rsidRPr="0016558A">
        <w:t>20</w:t>
      </w:r>
      <w:r w:rsidR="00AF77B0" w:rsidRPr="0016558A">
        <w:t xml:space="preserve"> December</w:t>
      </w:r>
      <w:r w:rsidR="00F34D9A" w:rsidRPr="0016558A">
        <w:t xml:space="preserve"> 201</w:t>
      </w:r>
      <w:r w:rsidR="005D4842" w:rsidRPr="0016558A">
        <w:t>9</w:t>
      </w:r>
      <w:r w:rsidR="00540431" w:rsidRPr="0016558A">
        <w:t xml:space="preserve">. Following </w:t>
      </w:r>
      <w:r w:rsidR="00937C83" w:rsidRPr="0016558A">
        <w:t>consultation which close</w:t>
      </w:r>
      <w:r w:rsidR="00C05AA0" w:rsidRPr="0016558A">
        <w:t>d</w:t>
      </w:r>
      <w:r w:rsidR="00937C83" w:rsidRPr="0016558A">
        <w:t xml:space="preserve"> on </w:t>
      </w:r>
      <w:r w:rsidR="00AA05F7" w:rsidRPr="0016558A">
        <w:t>17</w:t>
      </w:r>
      <w:r w:rsidR="00937C83" w:rsidRPr="0016558A">
        <w:t xml:space="preserve"> January</w:t>
      </w:r>
      <w:r w:rsidR="00AC0EEF" w:rsidRPr="0016558A">
        <w:t xml:space="preserve"> 20</w:t>
      </w:r>
      <w:r w:rsidR="005D4842" w:rsidRPr="0016558A">
        <w:t>20</w:t>
      </w:r>
      <w:r w:rsidR="00540431" w:rsidRPr="0016558A">
        <w:t xml:space="preserve"> the Government </w:t>
      </w:r>
      <w:r w:rsidR="005D4842" w:rsidRPr="0016558A">
        <w:t xml:space="preserve">will </w:t>
      </w:r>
      <w:r w:rsidR="00540431" w:rsidRPr="0016558A">
        <w:t>publish the Final Settlement</w:t>
      </w:r>
      <w:r w:rsidR="00937C83" w:rsidRPr="0016558A">
        <w:t>.</w:t>
      </w:r>
    </w:p>
    <w:p w:rsidR="00AF77B0" w:rsidRPr="00AD2BC5" w:rsidRDefault="00AF77B0" w:rsidP="00AD2BC5">
      <w:pPr>
        <w:pStyle w:val="bParagraphtext"/>
      </w:pPr>
      <w:r w:rsidRPr="00AD2BC5">
        <w:t xml:space="preserve">The key </w:t>
      </w:r>
      <w:r w:rsidR="006A3A7B" w:rsidRPr="00AD2BC5">
        <w:t>points</w:t>
      </w:r>
      <w:r w:rsidRPr="00AD2BC5">
        <w:t xml:space="preserve"> </w:t>
      </w:r>
      <w:r w:rsidR="00674634" w:rsidRPr="00AD2BC5">
        <w:t>include</w:t>
      </w:r>
      <w:r w:rsidR="00AC0EEF" w:rsidRPr="00AD2BC5">
        <w:t>d</w:t>
      </w:r>
      <w:r w:rsidR="00674634" w:rsidRPr="00AD2BC5">
        <w:t>:</w:t>
      </w:r>
    </w:p>
    <w:p w:rsidR="007F3D3C" w:rsidRPr="0016558A" w:rsidRDefault="007F3D3C" w:rsidP="00280C4A">
      <w:pPr>
        <w:pStyle w:val="Bulletpoints"/>
      </w:pPr>
      <w:r w:rsidRPr="0016558A">
        <w:rPr>
          <w:b/>
          <w:color w:val="00B0F0"/>
        </w:rPr>
        <w:t>Council Tax</w:t>
      </w:r>
      <w:r w:rsidRPr="0016558A">
        <w:t xml:space="preserve"> – As previously announced at Spending Round 2019, the council tax referendum limit will be 2% for local authorities with social care authorities allowed a 2% social care precept.</w:t>
      </w:r>
      <w:r w:rsidR="003A69C5">
        <w:t xml:space="preserve"> </w:t>
      </w:r>
      <w:r w:rsidRPr="0016558A">
        <w:t>The provisional settlement confirmed districts will be allowed to apply the higher of the referendum limit or £5.</w:t>
      </w:r>
    </w:p>
    <w:p w:rsidR="007F3D3C" w:rsidRPr="0016558A" w:rsidRDefault="007F3D3C" w:rsidP="00280C4A">
      <w:pPr>
        <w:pStyle w:val="Bulletpoints"/>
      </w:pPr>
      <w:r w:rsidRPr="0016558A">
        <w:rPr>
          <w:b/>
          <w:color w:val="00B0F0"/>
        </w:rPr>
        <w:t>Business Rates Retention</w:t>
      </w:r>
      <w:r w:rsidRPr="0016558A">
        <w:t xml:space="preserve"> – The three elements of the Business Rates Retention system (Baseline Need, NNDR Baseline and Tariff / Top Up amounts) have all increased by 1.63%, in line with the Septem</w:t>
      </w:r>
      <w:r w:rsidR="00280C4A" w:rsidRPr="0016558A">
        <w:t>ber 2019 CPI inflation figure.</w:t>
      </w:r>
    </w:p>
    <w:p w:rsidR="007F3D3C" w:rsidRPr="0016558A" w:rsidRDefault="007F3D3C" w:rsidP="00280C4A">
      <w:pPr>
        <w:pStyle w:val="Bulletpoints"/>
      </w:pPr>
      <w:r w:rsidRPr="0016558A">
        <w:rPr>
          <w:b/>
          <w:color w:val="00B0F0"/>
        </w:rPr>
        <w:t>New Homes Bonus</w:t>
      </w:r>
      <w:r w:rsidRPr="0016558A">
        <w:t xml:space="preserve"> - The 2020/21 allocations have been announced</w:t>
      </w:r>
      <w:bookmarkStart w:id="0" w:name="_Hlk532484979"/>
      <w:r w:rsidRPr="0016558A">
        <w:t>.</w:t>
      </w:r>
      <w:r w:rsidR="003A69C5">
        <w:t xml:space="preserve"> </w:t>
      </w:r>
      <w:r w:rsidRPr="0016558A">
        <w:t>These will be paid with the legacy payments due from previous years (2017/18 to 2019/20).</w:t>
      </w:r>
      <w:r w:rsidR="003A69C5">
        <w:rPr>
          <w:b/>
        </w:rPr>
        <w:t xml:space="preserve"> </w:t>
      </w:r>
      <w:r w:rsidRPr="0016558A">
        <w:t>As previously announced, there will be no legacy payments for the</w:t>
      </w:r>
      <w:r w:rsidR="003A69C5">
        <w:t xml:space="preserve"> 2020/21 in year allocations. </w:t>
      </w:r>
      <w:r w:rsidRPr="0016558A">
        <w:t xml:space="preserve">The deadweight of 0.4% was maintained, with an additional £7m added from departmental resources (total funding of £907m). </w:t>
      </w:r>
      <w:bookmarkEnd w:id="0"/>
    </w:p>
    <w:p w:rsidR="007F3D3C" w:rsidRPr="0016558A" w:rsidRDefault="007F3D3C" w:rsidP="00280C4A">
      <w:pPr>
        <w:pStyle w:val="Bulletpoints"/>
      </w:pPr>
      <w:r w:rsidRPr="0016558A">
        <w:rPr>
          <w:b/>
          <w:color w:val="00B0F0"/>
        </w:rPr>
        <w:t xml:space="preserve">Top Up/Tariff Adjustments (Negative RSG) </w:t>
      </w:r>
      <w:r w:rsidRPr="0016558A">
        <w:t>– As in previous years, the government has decided to eliminate the negative RSG amounts.</w:t>
      </w:r>
    </w:p>
    <w:p w:rsidR="007F3D3C" w:rsidRPr="0016558A" w:rsidRDefault="007F3D3C" w:rsidP="00280C4A">
      <w:pPr>
        <w:pStyle w:val="Bulletpoints"/>
      </w:pPr>
      <w:bookmarkStart w:id="1" w:name="_Hlk532485052"/>
      <w:r w:rsidRPr="0016558A">
        <w:rPr>
          <w:b/>
          <w:color w:val="00B0F0"/>
        </w:rPr>
        <w:t xml:space="preserve">Social Care Funding </w:t>
      </w:r>
      <w:r w:rsidRPr="0016558A">
        <w:t>– Originally announced at Spending Round 2019, with further details provided in the technical consultation, the provisional settlement confirms the previously proposed national amounts and allocation methodologies.</w:t>
      </w:r>
      <w:r w:rsidR="003A69C5">
        <w:t xml:space="preserve"> </w:t>
      </w:r>
    </w:p>
    <w:p w:rsidR="007F3D3C" w:rsidRPr="0016558A" w:rsidRDefault="007F3D3C" w:rsidP="00280C4A">
      <w:pPr>
        <w:pStyle w:val="Bulletpoints"/>
      </w:pPr>
      <w:r w:rsidRPr="0016558A">
        <w:rPr>
          <w:b/>
          <w:color w:val="00B0F0"/>
        </w:rPr>
        <w:t>Business Rates Pilots</w:t>
      </w:r>
      <w:r w:rsidRPr="0016558A">
        <w:t xml:space="preserve"> – As expected, no new business rates pilots were announced for 2020/21, with all areas (aside) from the original 2017/18 pilot areas rev</w:t>
      </w:r>
      <w:r w:rsidR="003A69C5">
        <w:t xml:space="preserve">erting back to the 50% scheme. </w:t>
      </w:r>
      <w:r w:rsidRPr="0016558A">
        <w:t>The 2017/18 pilot areas are to remain at 100%, or 37% for the Greater London Authority.</w:t>
      </w:r>
    </w:p>
    <w:bookmarkEnd w:id="1"/>
    <w:p w:rsidR="00DA5A45" w:rsidRPr="0016558A" w:rsidRDefault="00DA5A45" w:rsidP="00AA05F7">
      <w:pPr>
        <w:pStyle w:val="Heading1"/>
      </w:pPr>
      <w:r w:rsidRPr="0016558A">
        <w:t>Local Government Funding Reforms</w:t>
      </w:r>
    </w:p>
    <w:p w:rsidR="00C05AA0" w:rsidRPr="0016558A" w:rsidRDefault="00DA5A45" w:rsidP="00AA05F7">
      <w:pPr>
        <w:pStyle w:val="bParagraphtext"/>
      </w:pPr>
      <w:r w:rsidRPr="0016558A">
        <w:t>There were no additional papers published or mentioned relating to the local government funding reforms that are planned for introduction from April 2021 (i.e. Fair Funding, 75% Business Rates Retention, the full reset of the business rates baselines or the potential Alternative Bus</w:t>
      </w:r>
      <w:r w:rsidR="00280C4A" w:rsidRPr="0016558A">
        <w:t>iness Rates Retention System).</w:t>
      </w:r>
    </w:p>
    <w:p w:rsidR="00503BF4" w:rsidRPr="0016558A" w:rsidRDefault="00503BF4" w:rsidP="00AA05F7">
      <w:pPr>
        <w:pStyle w:val="Heading1"/>
      </w:pPr>
      <w:r w:rsidRPr="0016558A">
        <w:t>Settlement Funding Assessment (SFA)</w:t>
      </w:r>
    </w:p>
    <w:p w:rsidR="00D72D83" w:rsidRPr="0016558A" w:rsidRDefault="008F1E00" w:rsidP="00D72D83">
      <w:pPr>
        <w:pStyle w:val="bParagraphtext"/>
      </w:pPr>
      <w:r w:rsidRPr="0016558A">
        <w:t>The Settlement Funding Assessment comprises</w:t>
      </w:r>
      <w:r w:rsidR="00503BF4" w:rsidRPr="0016558A">
        <w:t xml:space="preserve"> authorities</w:t>
      </w:r>
      <w:r w:rsidR="00883E94" w:rsidRPr="0016558A">
        <w:t>’</w:t>
      </w:r>
      <w:r w:rsidR="00503BF4" w:rsidRPr="0016558A">
        <w:t xml:space="preserve"> Revenue Support Grant (RSG) and </w:t>
      </w:r>
      <w:r w:rsidR="008D6035" w:rsidRPr="0016558A">
        <w:t>their</w:t>
      </w:r>
      <w:r w:rsidRPr="0016558A">
        <w:t xml:space="preserve"> </w:t>
      </w:r>
      <w:r w:rsidR="00503BF4" w:rsidRPr="0016558A">
        <w:t xml:space="preserve">share of </w:t>
      </w:r>
      <w:r w:rsidR="008D6035" w:rsidRPr="0016558A">
        <w:t xml:space="preserve">locally retained </w:t>
      </w:r>
      <w:r w:rsidR="00503BF4" w:rsidRPr="0016558A">
        <w:t>business rates</w:t>
      </w:r>
      <w:r w:rsidR="007B4774" w:rsidRPr="0016558A">
        <w:t xml:space="preserve"> (the baseline funding level)</w:t>
      </w:r>
      <w:r w:rsidR="00503BF4" w:rsidRPr="0016558A">
        <w:t>. The figures for Oxford City Council are as follows:</w:t>
      </w:r>
    </w:p>
    <w:p w:rsidR="00503BF4" w:rsidRPr="0016558A" w:rsidRDefault="00D72D83" w:rsidP="00D72D83">
      <w:pPr>
        <w:pStyle w:val="Caption"/>
      </w:pPr>
      <w:r w:rsidRPr="0016558A">
        <w:t>Table 1: Settlement Funding Assessment 2019/20 - 2021</w:t>
      </w:r>
    </w:p>
    <w:tbl>
      <w:tblPr>
        <w:tblW w:w="90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2126"/>
        <w:gridCol w:w="2126"/>
      </w:tblGrid>
      <w:tr w:rsidR="00DC5D68" w:rsidRPr="0016558A" w:rsidTr="00013557">
        <w:tc>
          <w:tcPr>
            <w:tcW w:w="9037" w:type="dxa"/>
            <w:gridSpan w:val="3"/>
            <w:vAlign w:val="center"/>
          </w:tcPr>
          <w:p w:rsidR="00DC5D68" w:rsidRPr="0016558A" w:rsidRDefault="00D72D83" w:rsidP="00013557">
            <w:pPr>
              <w:jc w:val="center"/>
              <w:rPr>
                <w:b/>
              </w:rPr>
            </w:pPr>
            <w:r w:rsidRPr="0016558A">
              <w:rPr>
                <w:b/>
              </w:rPr>
              <w:t>Table 1</w:t>
            </w:r>
            <w:r w:rsidR="00DC5D68" w:rsidRPr="0016558A">
              <w:rPr>
                <w:b/>
              </w:rPr>
              <w:t>: Settlement Funding Assessment 2019/20 - 2021</w:t>
            </w:r>
          </w:p>
        </w:tc>
      </w:tr>
      <w:tr w:rsidR="0016558A" w:rsidRPr="0016558A" w:rsidTr="00013557">
        <w:trPr>
          <w:trHeight w:val="802"/>
        </w:trPr>
        <w:tc>
          <w:tcPr>
            <w:tcW w:w="4785" w:type="dxa"/>
          </w:tcPr>
          <w:p w:rsidR="0016558A" w:rsidRPr="0016558A" w:rsidRDefault="0016558A" w:rsidP="0016558A"/>
        </w:tc>
        <w:tc>
          <w:tcPr>
            <w:tcW w:w="2126" w:type="dxa"/>
            <w:shd w:val="clear" w:color="auto" w:fill="BFBFBF"/>
            <w:vAlign w:val="center"/>
          </w:tcPr>
          <w:p w:rsidR="0016558A" w:rsidRPr="0016558A" w:rsidRDefault="0016558A" w:rsidP="0016558A">
            <w:pPr>
              <w:jc w:val="right"/>
              <w:rPr>
                <w:b/>
              </w:rPr>
            </w:pPr>
            <w:r w:rsidRPr="0016558A">
              <w:rPr>
                <w:b/>
              </w:rPr>
              <w:t>2020/21</w:t>
            </w:r>
          </w:p>
          <w:p w:rsidR="0016558A" w:rsidRPr="0016558A" w:rsidRDefault="0016558A" w:rsidP="0016558A">
            <w:pPr>
              <w:jc w:val="right"/>
              <w:rPr>
                <w:b/>
              </w:rPr>
            </w:pPr>
            <w:r w:rsidRPr="0016558A">
              <w:rPr>
                <w:b/>
              </w:rPr>
              <w:t>£000’s</w:t>
            </w:r>
          </w:p>
        </w:tc>
        <w:tc>
          <w:tcPr>
            <w:tcW w:w="2126" w:type="dxa"/>
            <w:shd w:val="clear" w:color="auto" w:fill="BFBFBF"/>
            <w:vAlign w:val="center"/>
          </w:tcPr>
          <w:p w:rsidR="0016558A" w:rsidRPr="0016558A" w:rsidRDefault="0016558A" w:rsidP="0016558A">
            <w:pPr>
              <w:jc w:val="right"/>
              <w:rPr>
                <w:b/>
              </w:rPr>
            </w:pPr>
            <w:r w:rsidRPr="0016558A">
              <w:rPr>
                <w:b/>
              </w:rPr>
              <w:t>2019/20</w:t>
            </w:r>
          </w:p>
          <w:p w:rsidR="0016558A" w:rsidRPr="0016558A" w:rsidRDefault="0016558A" w:rsidP="0016558A">
            <w:pPr>
              <w:jc w:val="right"/>
              <w:rPr>
                <w:b/>
              </w:rPr>
            </w:pPr>
            <w:r w:rsidRPr="0016558A">
              <w:rPr>
                <w:b/>
              </w:rPr>
              <w:t>£000’s</w:t>
            </w:r>
          </w:p>
        </w:tc>
      </w:tr>
      <w:tr w:rsidR="007F3D3C" w:rsidRPr="0016558A" w:rsidTr="0016558A">
        <w:tc>
          <w:tcPr>
            <w:tcW w:w="4785" w:type="dxa"/>
            <w:vAlign w:val="center"/>
          </w:tcPr>
          <w:p w:rsidR="007F3D3C" w:rsidRPr="0016558A" w:rsidRDefault="007F3D3C" w:rsidP="0016558A">
            <w:pPr>
              <w:rPr>
                <w:b/>
              </w:rPr>
            </w:pPr>
            <w:r w:rsidRPr="0016558A">
              <w:rPr>
                <w:b/>
              </w:rPr>
              <w:t>Total SFA</w:t>
            </w:r>
          </w:p>
        </w:tc>
        <w:tc>
          <w:tcPr>
            <w:tcW w:w="2126" w:type="dxa"/>
            <w:vAlign w:val="center"/>
          </w:tcPr>
          <w:p w:rsidR="007F3D3C" w:rsidRPr="0016558A" w:rsidRDefault="00DC5D68" w:rsidP="0016558A">
            <w:pPr>
              <w:jc w:val="right"/>
              <w:rPr>
                <w:b/>
              </w:rPr>
            </w:pPr>
            <w:r w:rsidRPr="0016558A">
              <w:rPr>
                <w:b/>
              </w:rPr>
              <w:t>6</w:t>
            </w:r>
            <w:r w:rsidR="007F3D3C" w:rsidRPr="0016558A">
              <w:rPr>
                <w:b/>
              </w:rPr>
              <w:t>,</w:t>
            </w:r>
            <w:r w:rsidRPr="0016558A">
              <w:rPr>
                <w:b/>
              </w:rPr>
              <w:t>300</w:t>
            </w:r>
          </w:p>
        </w:tc>
        <w:tc>
          <w:tcPr>
            <w:tcW w:w="2126" w:type="dxa"/>
            <w:vAlign w:val="center"/>
          </w:tcPr>
          <w:p w:rsidR="007F3D3C" w:rsidRPr="0016558A" w:rsidRDefault="007F3D3C" w:rsidP="0016558A">
            <w:pPr>
              <w:jc w:val="right"/>
              <w:rPr>
                <w:b/>
              </w:rPr>
            </w:pPr>
            <w:r w:rsidRPr="0016558A">
              <w:rPr>
                <w:b/>
              </w:rPr>
              <w:t>5,864</w:t>
            </w:r>
          </w:p>
        </w:tc>
      </w:tr>
      <w:tr w:rsidR="0016558A" w:rsidRPr="0016558A" w:rsidTr="00013557">
        <w:trPr>
          <w:trHeight w:val="802"/>
        </w:trPr>
        <w:tc>
          <w:tcPr>
            <w:tcW w:w="4785" w:type="dxa"/>
            <w:vAlign w:val="center"/>
          </w:tcPr>
          <w:p w:rsidR="0016558A" w:rsidRPr="0016558A" w:rsidRDefault="0016558A" w:rsidP="0016558A">
            <w:r w:rsidRPr="0016558A">
              <w:t>of which</w:t>
            </w:r>
          </w:p>
          <w:p w:rsidR="0016558A" w:rsidRPr="0016558A" w:rsidRDefault="0016558A" w:rsidP="0016558A">
            <w:r w:rsidRPr="0016558A">
              <w:t>Revenue Support Grant</w:t>
            </w:r>
          </w:p>
        </w:tc>
        <w:tc>
          <w:tcPr>
            <w:tcW w:w="2126" w:type="dxa"/>
            <w:vAlign w:val="center"/>
          </w:tcPr>
          <w:p w:rsidR="0016558A" w:rsidRPr="0016558A" w:rsidRDefault="0016558A" w:rsidP="0016558A">
            <w:pPr>
              <w:jc w:val="right"/>
            </w:pPr>
            <w:r>
              <w:t>0</w:t>
            </w:r>
          </w:p>
        </w:tc>
        <w:tc>
          <w:tcPr>
            <w:tcW w:w="2126" w:type="dxa"/>
            <w:vAlign w:val="center"/>
          </w:tcPr>
          <w:p w:rsidR="0016558A" w:rsidRPr="0016558A" w:rsidRDefault="0016558A" w:rsidP="0016558A">
            <w:pPr>
              <w:jc w:val="right"/>
            </w:pPr>
            <w:r>
              <w:t>0</w:t>
            </w:r>
          </w:p>
        </w:tc>
      </w:tr>
      <w:tr w:rsidR="007F3D3C" w:rsidRPr="0016558A" w:rsidTr="0016558A">
        <w:trPr>
          <w:trHeight w:val="419"/>
        </w:trPr>
        <w:tc>
          <w:tcPr>
            <w:tcW w:w="4785" w:type="dxa"/>
            <w:vAlign w:val="center"/>
          </w:tcPr>
          <w:p w:rsidR="007F3D3C" w:rsidRPr="0016558A" w:rsidRDefault="007F3D3C" w:rsidP="0016558A">
            <w:r w:rsidRPr="0016558A">
              <w:t>Baseline Funding Level</w:t>
            </w:r>
          </w:p>
        </w:tc>
        <w:tc>
          <w:tcPr>
            <w:tcW w:w="2126" w:type="dxa"/>
            <w:vAlign w:val="center"/>
          </w:tcPr>
          <w:p w:rsidR="007F3D3C" w:rsidRPr="0016558A" w:rsidRDefault="007F3D3C" w:rsidP="0016558A">
            <w:pPr>
              <w:jc w:val="right"/>
            </w:pPr>
            <w:r w:rsidRPr="0016558A">
              <w:t>6,</w:t>
            </w:r>
            <w:r w:rsidR="00DC5D68" w:rsidRPr="0016558A">
              <w:t>300</w:t>
            </w:r>
          </w:p>
        </w:tc>
        <w:tc>
          <w:tcPr>
            <w:tcW w:w="2126" w:type="dxa"/>
            <w:vAlign w:val="center"/>
          </w:tcPr>
          <w:p w:rsidR="007F3D3C" w:rsidRPr="0016558A" w:rsidRDefault="007F3D3C" w:rsidP="0016558A">
            <w:pPr>
              <w:jc w:val="right"/>
            </w:pPr>
            <w:r w:rsidRPr="0016558A">
              <w:t>6,159</w:t>
            </w:r>
          </w:p>
        </w:tc>
      </w:tr>
      <w:tr w:rsidR="007F3D3C" w:rsidRPr="0016558A" w:rsidTr="0016558A">
        <w:tc>
          <w:tcPr>
            <w:tcW w:w="4785" w:type="dxa"/>
            <w:vAlign w:val="center"/>
          </w:tcPr>
          <w:p w:rsidR="007F3D3C" w:rsidRPr="0016558A" w:rsidRDefault="007F3D3C" w:rsidP="0016558A">
            <w:r w:rsidRPr="0016558A">
              <w:t>Tariff adjustment *</w:t>
            </w:r>
          </w:p>
        </w:tc>
        <w:tc>
          <w:tcPr>
            <w:tcW w:w="2126" w:type="dxa"/>
            <w:vAlign w:val="center"/>
          </w:tcPr>
          <w:p w:rsidR="007F3D3C" w:rsidRPr="0016558A" w:rsidRDefault="0016558A" w:rsidP="0016558A">
            <w:pPr>
              <w:jc w:val="right"/>
            </w:pPr>
            <w:r>
              <w:t>0</w:t>
            </w:r>
          </w:p>
        </w:tc>
        <w:tc>
          <w:tcPr>
            <w:tcW w:w="2126" w:type="dxa"/>
            <w:vAlign w:val="center"/>
          </w:tcPr>
          <w:p w:rsidR="007F3D3C" w:rsidRPr="0016558A" w:rsidRDefault="007F3D3C" w:rsidP="0016558A">
            <w:pPr>
              <w:jc w:val="right"/>
            </w:pPr>
            <w:r w:rsidRPr="0016558A">
              <w:t>(295)</w:t>
            </w:r>
          </w:p>
        </w:tc>
      </w:tr>
      <w:tr w:rsidR="007F3D3C" w:rsidRPr="0016558A" w:rsidTr="0016558A">
        <w:tc>
          <w:tcPr>
            <w:tcW w:w="4785" w:type="dxa"/>
            <w:vAlign w:val="center"/>
          </w:tcPr>
          <w:p w:rsidR="007F3D3C" w:rsidRPr="0016558A" w:rsidRDefault="007F3D3C" w:rsidP="0016558A">
            <w:pPr>
              <w:rPr>
                <w:b/>
              </w:rPr>
            </w:pPr>
            <w:r w:rsidRPr="0016558A">
              <w:rPr>
                <w:b/>
              </w:rPr>
              <w:t>Increased SFA on previous year</w:t>
            </w:r>
            <w:r w:rsidR="00DC5D68" w:rsidRPr="0016558A">
              <w:rPr>
                <w:b/>
              </w:rPr>
              <w:t xml:space="preserve"> (%)</w:t>
            </w:r>
          </w:p>
        </w:tc>
        <w:tc>
          <w:tcPr>
            <w:tcW w:w="2126" w:type="dxa"/>
            <w:vAlign w:val="center"/>
          </w:tcPr>
          <w:p w:rsidR="007F3D3C" w:rsidRPr="0016558A" w:rsidRDefault="00DC5D68" w:rsidP="0016558A">
            <w:pPr>
              <w:jc w:val="right"/>
              <w:rPr>
                <w:b/>
              </w:rPr>
            </w:pPr>
            <w:r w:rsidRPr="0016558A">
              <w:rPr>
                <w:b/>
              </w:rPr>
              <w:t>7.4</w:t>
            </w:r>
          </w:p>
        </w:tc>
        <w:tc>
          <w:tcPr>
            <w:tcW w:w="2126" w:type="dxa"/>
            <w:vAlign w:val="center"/>
          </w:tcPr>
          <w:p w:rsidR="007F3D3C" w:rsidRPr="0016558A" w:rsidRDefault="007F3D3C" w:rsidP="0016558A">
            <w:pPr>
              <w:jc w:val="right"/>
              <w:rPr>
                <w:b/>
              </w:rPr>
            </w:pPr>
            <w:r w:rsidRPr="0016558A">
              <w:rPr>
                <w:b/>
              </w:rPr>
              <w:t>11.9</w:t>
            </w:r>
          </w:p>
        </w:tc>
      </w:tr>
    </w:tbl>
    <w:p w:rsidR="00503BF4" w:rsidRPr="0016558A" w:rsidRDefault="00503BF4" w:rsidP="00AA05F7">
      <w:pPr>
        <w:pStyle w:val="bParagraphtext"/>
        <w:numPr>
          <w:ilvl w:val="0"/>
          <w:numId w:val="0"/>
        </w:numPr>
        <w:ind w:left="1440"/>
      </w:pPr>
    </w:p>
    <w:p w:rsidR="00A04150" w:rsidRPr="0016558A" w:rsidRDefault="00236C9D" w:rsidP="00AA05F7">
      <w:pPr>
        <w:pStyle w:val="bParagraphtext"/>
        <w:numPr>
          <w:ilvl w:val="0"/>
          <w:numId w:val="0"/>
        </w:numPr>
        <w:ind w:left="1440"/>
      </w:pPr>
      <w:proofErr w:type="gramStart"/>
      <w:r w:rsidRPr="0016558A">
        <w:t>*</w:t>
      </w:r>
      <w:r w:rsidR="003A69C5">
        <w:t xml:space="preserve"> </w:t>
      </w:r>
      <w:r w:rsidR="002E61E2" w:rsidRPr="0016558A">
        <w:t xml:space="preserve"> Where</w:t>
      </w:r>
      <w:proofErr w:type="gramEnd"/>
      <w:r w:rsidR="002E61E2" w:rsidRPr="0016558A">
        <w:t xml:space="preserve"> baseline need is less than </w:t>
      </w:r>
      <w:r w:rsidR="00D03298" w:rsidRPr="0016558A">
        <w:t xml:space="preserve">the </w:t>
      </w:r>
      <w:r w:rsidR="002E61E2" w:rsidRPr="0016558A">
        <w:t xml:space="preserve">Settlement Funding Assessment a reduction is made </w:t>
      </w:r>
      <w:r w:rsidR="00D03298" w:rsidRPr="0016558A">
        <w:t>to</w:t>
      </w:r>
      <w:r w:rsidR="002E61E2" w:rsidRPr="0016558A">
        <w:t xml:space="preserve"> funding</w:t>
      </w:r>
      <w:r w:rsidR="00D03298" w:rsidRPr="0016558A">
        <w:t>.</w:t>
      </w:r>
      <w:r w:rsidR="003A69C5">
        <w:t xml:space="preserve"> </w:t>
      </w:r>
      <w:r w:rsidR="00D03298" w:rsidRPr="0016558A">
        <w:t>For</w:t>
      </w:r>
      <w:r w:rsidR="002E61E2" w:rsidRPr="0016558A">
        <w:t xml:space="preserve"> authorit</w:t>
      </w:r>
      <w:r w:rsidR="006A4C22" w:rsidRPr="0016558A">
        <w:t>ies</w:t>
      </w:r>
      <w:r w:rsidR="002E61E2" w:rsidRPr="0016558A">
        <w:t xml:space="preserve"> not in receipt of RSG the reduction is made </w:t>
      </w:r>
      <w:r w:rsidR="006A4C22" w:rsidRPr="0016558A">
        <w:t>to</w:t>
      </w:r>
      <w:r w:rsidR="002E61E2" w:rsidRPr="0016558A">
        <w:t xml:space="preserve"> baseline funding. </w:t>
      </w:r>
      <w:r w:rsidR="006770C0" w:rsidRPr="0016558A">
        <w:t>The Government have confirmed that this ‘negative RSG’ will be fully funded and will therefore not apply for 2019-20</w:t>
      </w:r>
    </w:p>
    <w:p w:rsidR="0009448D" w:rsidRPr="0016558A" w:rsidRDefault="0009448D" w:rsidP="00AA05F7">
      <w:pPr>
        <w:pStyle w:val="Heading1"/>
      </w:pPr>
      <w:r w:rsidRPr="0016558A">
        <w:t>Retained Business Rates</w:t>
      </w:r>
    </w:p>
    <w:p w:rsidR="0023019A" w:rsidRPr="0016558A" w:rsidRDefault="0009448D" w:rsidP="00AA05F7">
      <w:pPr>
        <w:pStyle w:val="bParagraphtext"/>
      </w:pPr>
      <w:r w:rsidRPr="0016558A">
        <w:t>The Government</w:t>
      </w:r>
      <w:r w:rsidR="004170DA" w:rsidRPr="0016558A">
        <w:t xml:space="preserve"> has</w:t>
      </w:r>
      <w:r w:rsidRPr="0016558A">
        <w:t xml:space="preserve"> issue</w:t>
      </w:r>
      <w:r w:rsidR="00A008B4" w:rsidRPr="0016558A">
        <w:t>d</w:t>
      </w:r>
      <w:r w:rsidRPr="0016558A">
        <w:t xml:space="preserve"> authorities with the</w:t>
      </w:r>
      <w:r w:rsidR="003260A1" w:rsidRPr="0016558A">
        <w:t>ir</w:t>
      </w:r>
      <w:r w:rsidRPr="0016558A">
        <w:t xml:space="preserve"> Retained Business Rates </w:t>
      </w:r>
      <w:r w:rsidR="00BE5F5C" w:rsidRPr="0016558A">
        <w:t>B</w:t>
      </w:r>
      <w:r w:rsidRPr="0016558A">
        <w:t xml:space="preserve">aseline </w:t>
      </w:r>
      <w:r w:rsidR="00BE5F5C" w:rsidRPr="0016558A">
        <w:t>F</w:t>
      </w:r>
      <w:r w:rsidRPr="0016558A">
        <w:t xml:space="preserve">unding </w:t>
      </w:r>
      <w:r w:rsidR="00BE5F5C" w:rsidRPr="0016558A">
        <w:t>L</w:t>
      </w:r>
      <w:r w:rsidRPr="0016558A">
        <w:t>evel</w:t>
      </w:r>
      <w:r w:rsidR="001F74AB" w:rsidRPr="0016558A">
        <w:t>s</w:t>
      </w:r>
      <w:r w:rsidRPr="0016558A">
        <w:t xml:space="preserve"> </w:t>
      </w:r>
      <w:r w:rsidR="00236C9D" w:rsidRPr="0016558A">
        <w:t>for 20</w:t>
      </w:r>
      <w:r w:rsidR="00DC5D68" w:rsidRPr="0016558A">
        <w:t>20</w:t>
      </w:r>
      <w:r w:rsidR="00236C9D" w:rsidRPr="0016558A">
        <w:t>-2</w:t>
      </w:r>
      <w:r w:rsidR="00DC5D68" w:rsidRPr="0016558A">
        <w:t>1</w:t>
      </w:r>
      <w:r w:rsidR="00236C9D" w:rsidRPr="0016558A">
        <w:t xml:space="preserve">. </w:t>
      </w:r>
      <w:r w:rsidRPr="0016558A">
        <w:t xml:space="preserve">The actual amount of </w:t>
      </w:r>
      <w:r w:rsidR="00C965E4" w:rsidRPr="0016558A">
        <w:t>R</w:t>
      </w:r>
      <w:r w:rsidRPr="0016558A">
        <w:t xml:space="preserve">etained </w:t>
      </w:r>
      <w:r w:rsidR="00C965E4" w:rsidRPr="0016558A">
        <w:t>B</w:t>
      </w:r>
      <w:r w:rsidRPr="0016558A">
        <w:t xml:space="preserve">usiness </w:t>
      </w:r>
      <w:r w:rsidR="00C965E4" w:rsidRPr="0016558A">
        <w:t>R</w:t>
      </w:r>
      <w:r w:rsidRPr="0016558A">
        <w:t xml:space="preserve">ates depends on a number of factors including the estimated amount of business rates income </w:t>
      </w:r>
      <w:r w:rsidR="00C53613" w:rsidRPr="0016558A">
        <w:t xml:space="preserve">net of </w:t>
      </w:r>
      <w:r w:rsidRPr="0016558A">
        <w:t xml:space="preserve">appeals and write offs, the tariff payable to the Government </w:t>
      </w:r>
      <w:r w:rsidR="00C53613" w:rsidRPr="0016558A">
        <w:t xml:space="preserve">and </w:t>
      </w:r>
      <w:r w:rsidR="00826488" w:rsidRPr="0016558A">
        <w:t>the levy paid on a</w:t>
      </w:r>
      <w:r w:rsidR="00C53613" w:rsidRPr="0016558A">
        <w:t xml:space="preserve">dditional income above </w:t>
      </w:r>
      <w:r w:rsidR="00B52674" w:rsidRPr="0016558A">
        <w:t xml:space="preserve">the </w:t>
      </w:r>
      <w:r w:rsidR="00882E39" w:rsidRPr="0016558A">
        <w:t>B</w:t>
      </w:r>
      <w:r w:rsidR="00C53613" w:rsidRPr="0016558A">
        <w:t>aseline</w:t>
      </w:r>
      <w:r w:rsidR="00826488" w:rsidRPr="0016558A">
        <w:t xml:space="preserve">. </w:t>
      </w:r>
      <w:r w:rsidR="0023019A" w:rsidRPr="0016558A">
        <w:t>There are no changes in tariffs to those previously advised and included within the Consultation Budget.</w:t>
      </w:r>
    </w:p>
    <w:p w:rsidR="00BE5F5C" w:rsidRPr="0016558A" w:rsidRDefault="00826488" w:rsidP="00AA05F7">
      <w:pPr>
        <w:pStyle w:val="bParagraphtext"/>
      </w:pPr>
      <w:r w:rsidRPr="0016558A">
        <w:t xml:space="preserve">Almost certainly the </w:t>
      </w:r>
      <w:r w:rsidR="00882E39" w:rsidRPr="0016558A">
        <w:t>B</w:t>
      </w:r>
      <w:r w:rsidRPr="0016558A">
        <w:t xml:space="preserve">aseline </w:t>
      </w:r>
      <w:r w:rsidR="00882E39" w:rsidRPr="0016558A">
        <w:t>F</w:t>
      </w:r>
      <w:r w:rsidRPr="0016558A">
        <w:t xml:space="preserve">unding </w:t>
      </w:r>
      <w:r w:rsidR="00882E39" w:rsidRPr="0016558A">
        <w:t>L</w:t>
      </w:r>
      <w:r w:rsidRPr="0016558A">
        <w:t xml:space="preserve">evel will not be the amount the authority eventually receives </w:t>
      </w:r>
      <w:r w:rsidR="00C3017F" w:rsidRPr="0016558A">
        <w:t xml:space="preserve">in </w:t>
      </w:r>
      <w:r w:rsidRPr="0016558A">
        <w:t>Retained Business Rates.</w:t>
      </w:r>
      <w:r w:rsidR="00A23AEA" w:rsidRPr="0016558A">
        <w:t xml:space="preserve"> A summary of the changes is </w:t>
      </w:r>
      <w:r w:rsidR="00CA5870" w:rsidRPr="0016558A">
        <w:t>shown</w:t>
      </w:r>
      <w:r w:rsidR="00A23AEA" w:rsidRPr="0016558A">
        <w:t xml:space="preserve"> below</w:t>
      </w:r>
      <w:r w:rsidR="003A69C5">
        <w:t xml:space="preserve"> </w:t>
      </w:r>
      <w:r w:rsidR="009902B7" w:rsidRPr="0016558A">
        <w:t xml:space="preserve">but it should be noted that there </w:t>
      </w:r>
      <w:r w:rsidR="00042A94" w:rsidRPr="0016558A">
        <w:t>can be</w:t>
      </w:r>
      <w:r w:rsidR="009902B7" w:rsidRPr="0016558A">
        <w:t xml:space="preserve"> substantial </w:t>
      </w:r>
      <w:r w:rsidR="00042A94" w:rsidRPr="0016558A">
        <w:t>volatility</w:t>
      </w:r>
      <w:r w:rsidR="009902B7" w:rsidRPr="0016558A">
        <w:t xml:space="preserve"> around these figures</w:t>
      </w:r>
      <w:r w:rsidR="00A23AEA" w:rsidRPr="0016558A">
        <w:t>:</w:t>
      </w:r>
    </w:p>
    <w:p w:rsidR="00AA05F7" w:rsidRPr="0016558A" w:rsidRDefault="0016558A" w:rsidP="00D72D83">
      <w:pPr>
        <w:pStyle w:val="Caption"/>
      </w:pPr>
      <w:r w:rsidRPr="0016558A">
        <w:t>Table 2: Change i</w:t>
      </w:r>
      <w:r w:rsidR="00D72D83" w:rsidRPr="0016558A">
        <w:t>n Business Rates since Consultation Budget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470"/>
        <w:gridCol w:w="1493"/>
        <w:gridCol w:w="1470"/>
        <w:gridCol w:w="1482"/>
      </w:tblGrid>
      <w:tr w:rsidR="00173676" w:rsidRPr="0016558A" w:rsidTr="00013557">
        <w:tc>
          <w:tcPr>
            <w:tcW w:w="8697" w:type="dxa"/>
            <w:gridSpan w:val="5"/>
            <w:shd w:val="clear" w:color="auto" w:fill="FFFFFF" w:themeFill="background1"/>
            <w:vAlign w:val="center"/>
          </w:tcPr>
          <w:p w:rsidR="00173676" w:rsidRPr="0016558A" w:rsidRDefault="00173676" w:rsidP="0016558A">
            <w:pPr>
              <w:ind w:right="386"/>
              <w:jc w:val="center"/>
              <w:rPr>
                <w:b/>
              </w:rPr>
            </w:pPr>
            <w:r w:rsidRPr="0016558A">
              <w:rPr>
                <w:b/>
              </w:rPr>
              <w:t xml:space="preserve">Table </w:t>
            </w:r>
            <w:r w:rsidR="00A700F7" w:rsidRPr="0016558A">
              <w:rPr>
                <w:b/>
              </w:rPr>
              <w:t>2</w:t>
            </w:r>
            <w:r w:rsidR="0016558A" w:rsidRPr="0016558A">
              <w:rPr>
                <w:b/>
              </w:rPr>
              <w:t>:</w:t>
            </w:r>
            <w:r w:rsidRPr="0016558A">
              <w:rPr>
                <w:b/>
              </w:rPr>
              <w:t xml:space="preserve"> Change In Business Rates since Consultation Budget</w:t>
            </w:r>
          </w:p>
        </w:tc>
      </w:tr>
      <w:tr w:rsidR="0016558A" w:rsidRPr="0016558A" w:rsidTr="00013557">
        <w:trPr>
          <w:trHeight w:val="1188"/>
        </w:trPr>
        <w:tc>
          <w:tcPr>
            <w:tcW w:w="2782" w:type="dxa"/>
            <w:shd w:val="clear" w:color="auto" w:fill="D9D9D9"/>
          </w:tcPr>
          <w:p w:rsidR="0016558A" w:rsidRPr="0016558A" w:rsidRDefault="0016558A" w:rsidP="00945364">
            <w:pPr>
              <w:ind w:right="386"/>
              <w:jc w:val="both"/>
              <w:rPr>
                <w:b/>
              </w:rPr>
            </w:pPr>
          </w:p>
        </w:tc>
        <w:tc>
          <w:tcPr>
            <w:tcW w:w="1470" w:type="dxa"/>
            <w:shd w:val="clear" w:color="auto" w:fill="D9D9D9"/>
          </w:tcPr>
          <w:p w:rsidR="0016558A" w:rsidRPr="0016558A" w:rsidRDefault="0016558A" w:rsidP="00FD2463">
            <w:pPr>
              <w:ind w:right="386"/>
              <w:jc w:val="center"/>
              <w:rPr>
                <w:b/>
              </w:rPr>
            </w:pPr>
            <w:r w:rsidRPr="0016558A">
              <w:rPr>
                <w:b/>
              </w:rPr>
              <w:t xml:space="preserve">2020/21 </w:t>
            </w:r>
          </w:p>
          <w:p w:rsidR="0016558A" w:rsidRPr="0016558A" w:rsidRDefault="0016558A" w:rsidP="00945364">
            <w:pPr>
              <w:ind w:right="386"/>
              <w:jc w:val="center"/>
              <w:rPr>
                <w:b/>
              </w:rPr>
            </w:pPr>
            <w:r w:rsidRPr="0016558A">
              <w:rPr>
                <w:b/>
              </w:rPr>
              <w:t>£000’s</w:t>
            </w:r>
          </w:p>
        </w:tc>
        <w:tc>
          <w:tcPr>
            <w:tcW w:w="1493" w:type="dxa"/>
            <w:shd w:val="clear" w:color="auto" w:fill="D9D9D9"/>
          </w:tcPr>
          <w:p w:rsidR="0016558A" w:rsidRPr="0016558A" w:rsidRDefault="0016558A" w:rsidP="00FD2463">
            <w:pPr>
              <w:ind w:right="386"/>
              <w:jc w:val="center"/>
              <w:rPr>
                <w:b/>
              </w:rPr>
            </w:pPr>
            <w:r w:rsidRPr="0016558A">
              <w:rPr>
                <w:b/>
              </w:rPr>
              <w:t xml:space="preserve">2021/22 </w:t>
            </w:r>
          </w:p>
          <w:p w:rsidR="0016558A" w:rsidRPr="0016558A" w:rsidRDefault="0016558A" w:rsidP="00FD2463">
            <w:pPr>
              <w:ind w:right="386"/>
              <w:jc w:val="center"/>
              <w:rPr>
                <w:b/>
              </w:rPr>
            </w:pPr>
            <w:r w:rsidRPr="0016558A">
              <w:rPr>
                <w:b/>
              </w:rPr>
              <w:t>Est</w:t>
            </w:r>
          </w:p>
          <w:p w:rsidR="0016558A" w:rsidRPr="0016558A" w:rsidRDefault="0016558A" w:rsidP="00945364">
            <w:pPr>
              <w:ind w:right="386"/>
              <w:jc w:val="center"/>
              <w:rPr>
                <w:b/>
              </w:rPr>
            </w:pPr>
            <w:r w:rsidRPr="0016558A">
              <w:rPr>
                <w:b/>
              </w:rPr>
              <w:t>£000’s</w:t>
            </w:r>
          </w:p>
        </w:tc>
        <w:tc>
          <w:tcPr>
            <w:tcW w:w="1470" w:type="dxa"/>
            <w:shd w:val="clear" w:color="auto" w:fill="D9D9D9"/>
          </w:tcPr>
          <w:p w:rsidR="0016558A" w:rsidRPr="0016558A" w:rsidRDefault="0016558A" w:rsidP="00FD2463">
            <w:pPr>
              <w:ind w:right="386"/>
              <w:jc w:val="center"/>
              <w:rPr>
                <w:b/>
              </w:rPr>
            </w:pPr>
            <w:r w:rsidRPr="0016558A">
              <w:rPr>
                <w:b/>
              </w:rPr>
              <w:t xml:space="preserve">2022/23 </w:t>
            </w:r>
          </w:p>
          <w:p w:rsidR="0016558A" w:rsidRPr="0016558A" w:rsidRDefault="0016558A" w:rsidP="00FD2463">
            <w:pPr>
              <w:ind w:right="386"/>
              <w:jc w:val="center"/>
              <w:rPr>
                <w:b/>
              </w:rPr>
            </w:pPr>
            <w:r w:rsidRPr="0016558A">
              <w:rPr>
                <w:b/>
              </w:rPr>
              <w:t>Est</w:t>
            </w:r>
          </w:p>
          <w:p w:rsidR="0016558A" w:rsidRPr="0016558A" w:rsidRDefault="0016558A" w:rsidP="00945364">
            <w:pPr>
              <w:ind w:right="386"/>
              <w:jc w:val="center"/>
              <w:rPr>
                <w:b/>
              </w:rPr>
            </w:pPr>
            <w:r w:rsidRPr="0016558A">
              <w:rPr>
                <w:b/>
              </w:rPr>
              <w:t>£000’s</w:t>
            </w:r>
          </w:p>
        </w:tc>
        <w:tc>
          <w:tcPr>
            <w:tcW w:w="1482" w:type="dxa"/>
            <w:shd w:val="clear" w:color="auto" w:fill="D9D9D9"/>
          </w:tcPr>
          <w:p w:rsidR="0016558A" w:rsidRPr="0016558A" w:rsidRDefault="0016558A" w:rsidP="0048296E">
            <w:pPr>
              <w:ind w:right="386"/>
              <w:jc w:val="center"/>
              <w:rPr>
                <w:b/>
              </w:rPr>
            </w:pPr>
            <w:r w:rsidRPr="0016558A">
              <w:rPr>
                <w:b/>
              </w:rPr>
              <w:t xml:space="preserve">2023/24 </w:t>
            </w:r>
          </w:p>
          <w:p w:rsidR="0016558A" w:rsidRPr="0016558A" w:rsidRDefault="0016558A" w:rsidP="0048296E">
            <w:pPr>
              <w:ind w:right="386"/>
              <w:jc w:val="center"/>
              <w:rPr>
                <w:b/>
              </w:rPr>
            </w:pPr>
            <w:r w:rsidRPr="0016558A">
              <w:rPr>
                <w:b/>
              </w:rPr>
              <w:t>Est</w:t>
            </w:r>
          </w:p>
          <w:p w:rsidR="0016558A" w:rsidRPr="0016558A" w:rsidRDefault="0016558A" w:rsidP="00945364">
            <w:pPr>
              <w:ind w:right="386"/>
              <w:jc w:val="center"/>
              <w:rPr>
                <w:b/>
              </w:rPr>
            </w:pPr>
            <w:r w:rsidRPr="0016558A">
              <w:rPr>
                <w:b/>
              </w:rPr>
              <w:t>£000’s</w:t>
            </w:r>
          </w:p>
        </w:tc>
      </w:tr>
      <w:tr w:rsidR="006770C0" w:rsidRPr="0016558A" w:rsidTr="0016558A">
        <w:tc>
          <w:tcPr>
            <w:tcW w:w="2782" w:type="dxa"/>
            <w:shd w:val="clear" w:color="auto" w:fill="auto"/>
          </w:tcPr>
          <w:p w:rsidR="006770C0" w:rsidRPr="0016558A" w:rsidRDefault="006770C0" w:rsidP="00945364">
            <w:pPr>
              <w:ind w:right="386"/>
              <w:jc w:val="both"/>
              <w:rPr>
                <w:b/>
              </w:rPr>
            </w:pPr>
            <w:r w:rsidRPr="0016558A">
              <w:rPr>
                <w:b/>
              </w:rPr>
              <w:t>Consultation Budget</w:t>
            </w:r>
          </w:p>
        </w:tc>
        <w:tc>
          <w:tcPr>
            <w:tcW w:w="1470" w:type="dxa"/>
            <w:shd w:val="clear" w:color="auto" w:fill="auto"/>
          </w:tcPr>
          <w:p w:rsidR="006770C0" w:rsidRPr="0016558A" w:rsidRDefault="008B51DB" w:rsidP="00F1387C">
            <w:pPr>
              <w:tabs>
                <w:tab w:val="left" w:pos="1404"/>
              </w:tabs>
              <w:jc w:val="right"/>
              <w:rPr>
                <w:b/>
              </w:rPr>
            </w:pPr>
            <w:r w:rsidRPr="0016558A">
              <w:rPr>
                <w:b/>
              </w:rPr>
              <w:t>8,979</w:t>
            </w:r>
          </w:p>
        </w:tc>
        <w:tc>
          <w:tcPr>
            <w:tcW w:w="1493" w:type="dxa"/>
            <w:shd w:val="clear" w:color="auto" w:fill="auto"/>
          </w:tcPr>
          <w:p w:rsidR="006770C0" w:rsidRPr="0016558A" w:rsidRDefault="008B51DB" w:rsidP="006770C0">
            <w:pPr>
              <w:jc w:val="right"/>
              <w:rPr>
                <w:b/>
              </w:rPr>
            </w:pPr>
            <w:r w:rsidRPr="0016558A">
              <w:rPr>
                <w:b/>
              </w:rPr>
              <w:t>7,274</w:t>
            </w:r>
          </w:p>
        </w:tc>
        <w:tc>
          <w:tcPr>
            <w:tcW w:w="1470" w:type="dxa"/>
            <w:shd w:val="clear" w:color="auto" w:fill="auto"/>
          </w:tcPr>
          <w:p w:rsidR="006770C0" w:rsidRPr="0016558A" w:rsidRDefault="008B51DB" w:rsidP="006770C0">
            <w:pPr>
              <w:ind w:right="-6"/>
              <w:jc w:val="right"/>
              <w:rPr>
                <w:b/>
              </w:rPr>
            </w:pPr>
            <w:r w:rsidRPr="0016558A">
              <w:rPr>
                <w:b/>
              </w:rPr>
              <w:t>7,371</w:t>
            </w:r>
          </w:p>
        </w:tc>
        <w:tc>
          <w:tcPr>
            <w:tcW w:w="1482" w:type="dxa"/>
            <w:shd w:val="clear" w:color="auto" w:fill="auto"/>
          </w:tcPr>
          <w:p w:rsidR="006770C0" w:rsidRPr="0016558A" w:rsidRDefault="008B51DB" w:rsidP="006770C0">
            <w:pPr>
              <w:tabs>
                <w:tab w:val="left" w:pos="1254"/>
              </w:tabs>
              <w:jc w:val="right"/>
              <w:rPr>
                <w:b/>
              </w:rPr>
            </w:pPr>
            <w:r w:rsidRPr="0016558A">
              <w:rPr>
                <w:b/>
              </w:rPr>
              <w:t>7,464</w:t>
            </w:r>
          </w:p>
        </w:tc>
      </w:tr>
      <w:tr w:rsidR="008B51DB" w:rsidRPr="0016558A" w:rsidTr="0016558A">
        <w:tc>
          <w:tcPr>
            <w:tcW w:w="2782" w:type="dxa"/>
            <w:shd w:val="clear" w:color="auto" w:fill="auto"/>
          </w:tcPr>
          <w:p w:rsidR="008B51DB" w:rsidRPr="0016558A" w:rsidRDefault="008B51DB" w:rsidP="008B51DB">
            <w:pPr>
              <w:ind w:right="386"/>
            </w:pPr>
            <w:r w:rsidRPr="0016558A">
              <w:t>Finance Settlement</w:t>
            </w:r>
            <w:r w:rsidR="003A69C5">
              <w:t xml:space="preserve"> </w:t>
            </w:r>
          </w:p>
        </w:tc>
        <w:tc>
          <w:tcPr>
            <w:tcW w:w="1470" w:type="dxa"/>
            <w:shd w:val="clear" w:color="auto" w:fill="auto"/>
          </w:tcPr>
          <w:p w:rsidR="008B51DB" w:rsidRPr="0016558A" w:rsidRDefault="004F105A" w:rsidP="008B51DB">
            <w:pPr>
              <w:tabs>
                <w:tab w:val="left" w:pos="1404"/>
              </w:tabs>
              <w:jc w:val="right"/>
            </w:pPr>
            <w:r w:rsidRPr="0016558A">
              <w:t>9,165</w:t>
            </w:r>
          </w:p>
        </w:tc>
        <w:tc>
          <w:tcPr>
            <w:tcW w:w="1493" w:type="dxa"/>
            <w:shd w:val="clear" w:color="auto" w:fill="auto"/>
          </w:tcPr>
          <w:p w:rsidR="008B51DB" w:rsidRPr="0016558A" w:rsidRDefault="004F105A" w:rsidP="008B51DB">
            <w:pPr>
              <w:jc w:val="right"/>
            </w:pPr>
            <w:r w:rsidRPr="0016558A">
              <w:t>7,335</w:t>
            </w:r>
          </w:p>
        </w:tc>
        <w:tc>
          <w:tcPr>
            <w:tcW w:w="1470" w:type="dxa"/>
            <w:shd w:val="clear" w:color="auto" w:fill="auto"/>
          </w:tcPr>
          <w:p w:rsidR="008B51DB" w:rsidRPr="0016558A" w:rsidRDefault="004F105A" w:rsidP="008B51DB">
            <w:pPr>
              <w:ind w:right="-6"/>
              <w:jc w:val="right"/>
            </w:pPr>
            <w:r w:rsidRPr="0016558A">
              <w:t>7,303</w:t>
            </w:r>
          </w:p>
        </w:tc>
        <w:tc>
          <w:tcPr>
            <w:tcW w:w="1482" w:type="dxa"/>
            <w:shd w:val="clear" w:color="auto" w:fill="auto"/>
          </w:tcPr>
          <w:p w:rsidR="008B51DB" w:rsidRPr="0016558A" w:rsidRDefault="004F105A" w:rsidP="008B51DB">
            <w:pPr>
              <w:tabs>
                <w:tab w:val="left" w:pos="1254"/>
              </w:tabs>
              <w:jc w:val="right"/>
            </w:pPr>
            <w:r w:rsidRPr="0016558A">
              <w:t>7,260</w:t>
            </w:r>
          </w:p>
        </w:tc>
      </w:tr>
      <w:tr w:rsidR="008B51DB" w:rsidRPr="0016558A" w:rsidTr="0016558A">
        <w:trPr>
          <w:trHeight w:val="369"/>
        </w:trPr>
        <w:tc>
          <w:tcPr>
            <w:tcW w:w="2782" w:type="dxa"/>
            <w:shd w:val="clear" w:color="auto" w:fill="auto"/>
          </w:tcPr>
          <w:p w:rsidR="008B51DB" w:rsidRPr="0016558A" w:rsidRDefault="008B51DB" w:rsidP="008B51DB">
            <w:pPr>
              <w:ind w:right="386"/>
              <w:jc w:val="both"/>
              <w:rPr>
                <w:b/>
              </w:rPr>
            </w:pPr>
            <w:r w:rsidRPr="0016558A">
              <w:rPr>
                <w:b/>
              </w:rPr>
              <w:t xml:space="preserve">(Decrease)/ Increase </w:t>
            </w:r>
          </w:p>
        </w:tc>
        <w:tc>
          <w:tcPr>
            <w:tcW w:w="1470" w:type="dxa"/>
            <w:shd w:val="clear" w:color="auto" w:fill="auto"/>
          </w:tcPr>
          <w:p w:rsidR="008B51DB" w:rsidRPr="0016558A" w:rsidRDefault="004F105A" w:rsidP="008B51DB">
            <w:pPr>
              <w:ind w:right="34"/>
              <w:jc w:val="right"/>
              <w:rPr>
                <w:b/>
              </w:rPr>
            </w:pPr>
            <w:r w:rsidRPr="0016558A">
              <w:rPr>
                <w:b/>
              </w:rPr>
              <w:t>186</w:t>
            </w:r>
          </w:p>
        </w:tc>
        <w:tc>
          <w:tcPr>
            <w:tcW w:w="1493" w:type="dxa"/>
            <w:shd w:val="clear" w:color="auto" w:fill="auto"/>
          </w:tcPr>
          <w:p w:rsidR="008B51DB" w:rsidRPr="0016558A" w:rsidRDefault="004F105A" w:rsidP="008B51DB">
            <w:pPr>
              <w:jc w:val="right"/>
              <w:rPr>
                <w:b/>
              </w:rPr>
            </w:pPr>
            <w:r w:rsidRPr="0016558A">
              <w:rPr>
                <w:b/>
              </w:rPr>
              <w:t>61</w:t>
            </w:r>
          </w:p>
        </w:tc>
        <w:tc>
          <w:tcPr>
            <w:tcW w:w="1470" w:type="dxa"/>
            <w:shd w:val="clear" w:color="auto" w:fill="auto"/>
          </w:tcPr>
          <w:p w:rsidR="008B51DB" w:rsidRPr="0016558A" w:rsidRDefault="004F105A" w:rsidP="004F105A">
            <w:pPr>
              <w:jc w:val="right"/>
              <w:rPr>
                <w:b/>
              </w:rPr>
            </w:pPr>
            <w:r w:rsidRPr="0016558A">
              <w:rPr>
                <w:b/>
              </w:rPr>
              <w:t>(68)</w:t>
            </w:r>
          </w:p>
        </w:tc>
        <w:tc>
          <w:tcPr>
            <w:tcW w:w="1482" w:type="dxa"/>
            <w:shd w:val="clear" w:color="auto" w:fill="auto"/>
          </w:tcPr>
          <w:p w:rsidR="008B51DB" w:rsidRPr="0016558A" w:rsidRDefault="004F105A" w:rsidP="008B51DB">
            <w:pPr>
              <w:jc w:val="right"/>
              <w:rPr>
                <w:b/>
              </w:rPr>
            </w:pPr>
            <w:r w:rsidRPr="0016558A">
              <w:rPr>
                <w:b/>
              </w:rPr>
              <w:t>(204)</w:t>
            </w:r>
          </w:p>
        </w:tc>
      </w:tr>
      <w:tr w:rsidR="008B51DB" w:rsidRPr="0016558A" w:rsidTr="0016558A">
        <w:trPr>
          <w:trHeight w:val="369"/>
        </w:trPr>
        <w:tc>
          <w:tcPr>
            <w:tcW w:w="2782" w:type="dxa"/>
            <w:shd w:val="clear" w:color="auto" w:fill="auto"/>
          </w:tcPr>
          <w:p w:rsidR="008B51DB" w:rsidRPr="0016558A" w:rsidRDefault="008B51DB" w:rsidP="008B51DB">
            <w:pPr>
              <w:ind w:right="386"/>
            </w:pPr>
          </w:p>
        </w:tc>
        <w:tc>
          <w:tcPr>
            <w:tcW w:w="1470" w:type="dxa"/>
            <w:shd w:val="clear" w:color="auto" w:fill="auto"/>
          </w:tcPr>
          <w:p w:rsidR="008B51DB" w:rsidRPr="0016558A" w:rsidRDefault="008B51DB" w:rsidP="008B51DB">
            <w:pPr>
              <w:tabs>
                <w:tab w:val="left" w:pos="1404"/>
              </w:tabs>
              <w:jc w:val="right"/>
            </w:pPr>
          </w:p>
        </w:tc>
        <w:tc>
          <w:tcPr>
            <w:tcW w:w="1493" w:type="dxa"/>
            <w:shd w:val="clear" w:color="auto" w:fill="auto"/>
          </w:tcPr>
          <w:p w:rsidR="008B51DB" w:rsidRPr="0016558A" w:rsidRDefault="008B51DB" w:rsidP="008B51DB">
            <w:pPr>
              <w:jc w:val="right"/>
            </w:pPr>
          </w:p>
        </w:tc>
        <w:tc>
          <w:tcPr>
            <w:tcW w:w="1470" w:type="dxa"/>
            <w:shd w:val="clear" w:color="auto" w:fill="auto"/>
          </w:tcPr>
          <w:p w:rsidR="008B51DB" w:rsidRPr="0016558A" w:rsidRDefault="008B51DB" w:rsidP="008B51DB">
            <w:pPr>
              <w:ind w:right="-6"/>
              <w:jc w:val="right"/>
            </w:pPr>
          </w:p>
        </w:tc>
        <w:tc>
          <w:tcPr>
            <w:tcW w:w="1482" w:type="dxa"/>
            <w:shd w:val="clear" w:color="auto" w:fill="auto"/>
          </w:tcPr>
          <w:p w:rsidR="008B51DB" w:rsidRPr="0016558A" w:rsidRDefault="008B51DB" w:rsidP="008B51DB">
            <w:pPr>
              <w:tabs>
                <w:tab w:val="left" w:pos="1350"/>
              </w:tabs>
              <w:jc w:val="right"/>
            </w:pPr>
          </w:p>
        </w:tc>
      </w:tr>
      <w:tr w:rsidR="008B51DB" w:rsidRPr="0016558A" w:rsidTr="0016558A">
        <w:trPr>
          <w:trHeight w:val="369"/>
        </w:trPr>
        <w:tc>
          <w:tcPr>
            <w:tcW w:w="2782" w:type="dxa"/>
            <w:shd w:val="clear" w:color="auto" w:fill="auto"/>
          </w:tcPr>
          <w:p w:rsidR="008B51DB" w:rsidRPr="0016558A" w:rsidRDefault="008B51DB" w:rsidP="008B51DB">
            <w:pPr>
              <w:ind w:right="386"/>
            </w:pPr>
            <w:r w:rsidRPr="0016558A">
              <w:t xml:space="preserve">Tariff </w:t>
            </w:r>
          </w:p>
        </w:tc>
        <w:tc>
          <w:tcPr>
            <w:tcW w:w="1470" w:type="dxa"/>
            <w:shd w:val="clear" w:color="auto" w:fill="auto"/>
          </w:tcPr>
          <w:p w:rsidR="008B51DB" w:rsidRPr="0016558A" w:rsidRDefault="004F105A" w:rsidP="008B51DB">
            <w:pPr>
              <w:tabs>
                <w:tab w:val="left" w:pos="1404"/>
              </w:tabs>
              <w:jc w:val="right"/>
            </w:pPr>
            <w:r w:rsidRPr="0016558A">
              <w:t>30,397</w:t>
            </w:r>
          </w:p>
        </w:tc>
        <w:tc>
          <w:tcPr>
            <w:tcW w:w="1493" w:type="dxa"/>
            <w:shd w:val="clear" w:color="auto" w:fill="auto"/>
          </w:tcPr>
          <w:p w:rsidR="008B51DB" w:rsidRPr="0016558A" w:rsidRDefault="004F105A" w:rsidP="008B51DB">
            <w:pPr>
              <w:jc w:val="right"/>
            </w:pPr>
            <w:r w:rsidRPr="0016558A">
              <w:t>31,288</w:t>
            </w:r>
          </w:p>
        </w:tc>
        <w:tc>
          <w:tcPr>
            <w:tcW w:w="1470" w:type="dxa"/>
            <w:shd w:val="clear" w:color="auto" w:fill="auto"/>
          </w:tcPr>
          <w:p w:rsidR="008B51DB" w:rsidRPr="0016558A" w:rsidRDefault="004F105A" w:rsidP="008B51DB">
            <w:pPr>
              <w:ind w:right="-6"/>
              <w:jc w:val="right"/>
            </w:pPr>
            <w:r w:rsidRPr="0016558A">
              <w:t>32,206</w:t>
            </w:r>
          </w:p>
        </w:tc>
        <w:tc>
          <w:tcPr>
            <w:tcW w:w="1482" w:type="dxa"/>
            <w:shd w:val="clear" w:color="auto" w:fill="auto"/>
          </w:tcPr>
          <w:p w:rsidR="008B51DB" w:rsidRPr="0016558A" w:rsidRDefault="004F105A" w:rsidP="008B51DB">
            <w:pPr>
              <w:tabs>
                <w:tab w:val="left" w:pos="1350"/>
              </w:tabs>
              <w:jc w:val="right"/>
            </w:pPr>
            <w:r w:rsidRPr="0016558A">
              <w:t>33,150</w:t>
            </w:r>
          </w:p>
        </w:tc>
      </w:tr>
      <w:tr w:rsidR="008B51DB" w:rsidRPr="0016558A" w:rsidTr="0016558A">
        <w:trPr>
          <w:trHeight w:val="225"/>
        </w:trPr>
        <w:tc>
          <w:tcPr>
            <w:tcW w:w="2782" w:type="dxa"/>
            <w:shd w:val="clear" w:color="auto" w:fill="auto"/>
          </w:tcPr>
          <w:p w:rsidR="008B51DB" w:rsidRPr="0016558A" w:rsidRDefault="008B51DB" w:rsidP="008B51DB">
            <w:pPr>
              <w:ind w:right="386"/>
            </w:pPr>
            <w:r w:rsidRPr="0016558A">
              <w:t>Safety net threshold (92.5% baseline)</w:t>
            </w:r>
          </w:p>
        </w:tc>
        <w:tc>
          <w:tcPr>
            <w:tcW w:w="1470" w:type="dxa"/>
            <w:shd w:val="clear" w:color="auto" w:fill="auto"/>
          </w:tcPr>
          <w:p w:rsidR="008B51DB" w:rsidRPr="0016558A" w:rsidRDefault="004F105A" w:rsidP="008B51DB">
            <w:pPr>
              <w:tabs>
                <w:tab w:val="left" w:pos="1404"/>
              </w:tabs>
              <w:jc w:val="right"/>
            </w:pPr>
            <w:r w:rsidRPr="0016558A">
              <w:t>5,820</w:t>
            </w:r>
          </w:p>
        </w:tc>
        <w:tc>
          <w:tcPr>
            <w:tcW w:w="1493" w:type="dxa"/>
            <w:shd w:val="clear" w:color="auto" w:fill="auto"/>
          </w:tcPr>
          <w:p w:rsidR="008B51DB" w:rsidRPr="0016558A" w:rsidRDefault="004F105A" w:rsidP="008B51DB">
            <w:pPr>
              <w:jc w:val="right"/>
            </w:pPr>
            <w:r w:rsidRPr="0016558A">
              <w:t>5,950</w:t>
            </w:r>
          </w:p>
        </w:tc>
        <w:tc>
          <w:tcPr>
            <w:tcW w:w="1470" w:type="dxa"/>
            <w:shd w:val="clear" w:color="auto" w:fill="auto"/>
          </w:tcPr>
          <w:p w:rsidR="008B51DB" w:rsidRPr="0016558A" w:rsidRDefault="004F105A" w:rsidP="008B51DB">
            <w:pPr>
              <w:ind w:right="-6"/>
              <w:jc w:val="right"/>
            </w:pPr>
            <w:r w:rsidRPr="0016558A">
              <w:t>6,082</w:t>
            </w:r>
          </w:p>
        </w:tc>
        <w:tc>
          <w:tcPr>
            <w:tcW w:w="1482" w:type="dxa"/>
            <w:shd w:val="clear" w:color="auto" w:fill="auto"/>
          </w:tcPr>
          <w:p w:rsidR="008B51DB" w:rsidRPr="0016558A" w:rsidRDefault="004F105A" w:rsidP="008B51DB">
            <w:pPr>
              <w:tabs>
                <w:tab w:val="left" w:pos="1350"/>
              </w:tabs>
              <w:jc w:val="right"/>
            </w:pPr>
            <w:r w:rsidRPr="0016558A">
              <w:t>6,217</w:t>
            </w:r>
          </w:p>
        </w:tc>
      </w:tr>
    </w:tbl>
    <w:p w:rsidR="0070180F" w:rsidRPr="0016558A" w:rsidRDefault="0070180F" w:rsidP="006174CA">
      <w:pPr>
        <w:rPr>
          <w:rFonts w:eastAsia="Calibri"/>
        </w:rPr>
      </w:pPr>
    </w:p>
    <w:p w:rsidR="00C80246" w:rsidRDefault="00C872D2" w:rsidP="00AA05F7">
      <w:pPr>
        <w:pStyle w:val="bParagraphtext"/>
        <w:rPr>
          <w:rFonts w:eastAsia="Calibri"/>
        </w:rPr>
      </w:pPr>
      <w:r>
        <w:rPr>
          <w:rFonts w:eastAsia="Calibri"/>
        </w:rPr>
        <w:t xml:space="preserve">From 1 April </w:t>
      </w:r>
      <w:r w:rsidR="0092168E" w:rsidRPr="0016558A">
        <w:rPr>
          <w:rFonts w:eastAsia="Calibri"/>
        </w:rPr>
        <w:t>202</w:t>
      </w:r>
      <w:r w:rsidR="00E24227" w:rsidRPr="0016558A">
        <w:rPr>
          <w:rFonts w:eastAsia="Calibri"/>
        </w:rPr>
        <w:t>1</w:t>
      </w:r>
      <w:r w:rsidR="0092168E" w:rsidRPr="0016558A">
        <w:rPr>
          <w:rFonts w:eastAsia="Calibri"/>
        </w:rPr>
        <w:t xml:space="preserve"> there will be a re-basing of all the figures when the Government introduces </w:t>
      </w:r>
      <w:r w:rsidR="00922978" w:rsidRPr="0016558A">
        <w:rPr>
          <w:rFonts w:eastAsia="Calibri"/>
        </w:rPr>
        <w:t>75</w:t>
      </w:r>
      <w:r w:rsidR="0092168E" w:rsidRPr="0016558A">
        <w:rPr>
          <w:rFonts w:eastAsia="Calibri"/>
        </w:rPr>
        <w:t>%</w:t>
      </w:r>
      <w:r w:rsidR="00A6076B" w:rsidRPr="0016558A">
        <w:rPr>
          <w:rFonts w:eastAsia="Calibri"/>
        </w:rPr>
        <w:t xml:space="preserve"> business rate</w:t>
      </w:r>
      <w:r w:rsidR="000017A0" w:rsidRPr="0016558A">
        <w:rPr>
          <w:rFonts w:eastAsia="Calibri"/>
        </w:rPr>
        <w:t xml:space="preserve"> retention.</w:t>
      </w:r>
      <w:r w:rsidR="003A69C5">
        <w:rPr>
          <w:rFonts w:eastAsia="Calibri"/>
        </w:rPr>
        <w:t xml:space="preserve"> </w:t>
      </w:r>
    </w:p>
    <w:p w:rsidR="00131620" w:rsidRPr="00131620" w:rsidRDefault="00131620" w:rsidP="00305C5A">
      <w:pPr>
        <w:pStyle w:val="Heading1"/>
        <w:rPr>
          <w:rFonts w:eastAsia="Calibri"/>
        </w:rPr>
      </w:pPr>
      <w:r w:rsidRPr="00131620">
        <w:rPr>
          <w:rFonts w:eastAsia="Calibri"/>
        </w:rPr>
        <w:t>Changes to Rate Reliefs and Discounts for 2020-21</w:t>
      </w:r>
    </w:p>
    <w:p w:rsidR="00131620" w:rsidRPr="00305C5A" w:rsidRDefault="00131620" w:rsidP="00305C5A">
      <w:pPr>
        <w:pStyle w:val="bParagraphtext"/>
        <w:rPr>
          <w:rFonts w:eastAsia="Calibri"/>
        </w:rPr>
      </w:pPr>
      <w:r w:rsidRPr="00305C5A">
        <w:rPr>
          <w:rFonts w:eastAsia="Calibri"/>
        </w:rPr>
        <w:t xml:space="preserve">On Monday 27 January the Financial Secretary to the Treasury made a ministerial statement announcing additional business </w:t>
      </w:r>
      <w:r w:rsidR="00F300BC" w:rsidRPr="00305C5A">
        <w:rPr>
          <w:rFonts w:eastAsia="Calibri"/>
        </w:rPr>
        <w:t>rate measures that will apply f</w:t>
      </w:r>
      <w:r w:rsidRPr="00305C5A">
        <w:rPr>
          <w:rFonts w:eastAsia="Calibri"/>
        </w:rPr>
        <w:t>r</w:t>
      </w:r>
      <w:r w:rsidR="00F300BC" w:rsidRPr="00305C5A">
        <w:rPr>
          <w:rFonts w:eastAsia="Calibri"/>
        </w:rPr>
        <w:t>o</w:t>
      </w:r>
      <w:r w:rsidR="00305C5A">
        <w:rPr>
          <w:rFonts w:eastAsia="Calibri"/>
        </w:rPr>
        <w:t xml:space="preserve">m 1 April </w:t>
      </w:r>
      <w:r w:rsidRPr="00305C5A">
        <w:rPr>
          <w:rFonts w:eastAsia="Calibri"/>
        </w:rPr>
        <w:t>2020. The main highlights are :</w:t>
      </w:r>
    </w:p>
    <w:p w:rsidR="00131620" w:rsidRDefault="00131620" w:rsidP="00305C5A">
      <w:pPr>
        <w:pStyle w:val="Bulletpoints"/>
        <w:numPr>
          <w:ilvl w:val="0"/>
          <w:numId w:val="43"/>
        </w:numPr>
        <w:ind w:left="1134" w:hanging="425"/>
        <w:rPr>
          <w:rFonts w:eastAsia="Calibri"/>
        </w:rPr>
      </w:pPr>
      <w:r>
        <w:rPr>
          <w:rFonts w:eastAsia="Calibri"/>
        </w:rPr>
        <w:t xml:space="preserve">Level of retail discount increased from 33% to 50% for all eligible </w:t>
      </w:r>
      <w:r w:rsidR="00C62AE9">
        <w:rPr>
          <w:rFonts w:eastAsia="Calibri"/>
        </w:rPr>
        <w:t>properties</w:t>
      </w:r>
      <w:r>
        <w:rPr>
          <w:rFonts w:eastAsia="Calibri"/>
        </w:rPr>
        <w:t xml:space="preserve"> with a rateable value of less than £51k</w:t>
      </w:r>
    </w:p>
    <w:p w:rsidR="00131620" w:rsidRDefault="00131620" w:rsidP="00305C5A">
      <w:pPr>
        <w:pStyle w:val="Bulletpoints"/>
        <w:numPr>
          <w:ilvl w:val="0"/>
          <w:numId w:val="43"/>
        </w:numPr>
        <w:ind w:left="1134" w:hanging="425"/>
        <w:rPr>
          <w:rFonts w:eastAsia="Calibri"/>
        </w:rPr>
      </w:pPr>
      <w:r>
        <w:rPr>
          <w:rFonts w:eastAsia="Calibri"/>
        </w:rPr>
        <w:t>Extension of retail discount to cinemas and music venues with a rateable value of less than £51k</w:t>
      </w:r>
    </w:p>
    <w:p w:rsidR="00131620" w:rsidRPr="00305C5A" w:rsidRDefault="00131620" w:rsidP="00305C5A">
      <w:pPr>
        <w:pStyle w:val="Bulletpoints"/>
        <w:numPr>
          <w:ilvl w:val="0"/>
          <w:numId w:val="43"/>
        </w:numPr>
        <w:ind w:left="1134" w:hanging="425"/>
        <w:rPr>
          <w:rFonts w:eastAsia="Calibri"/>
          <w:sz w:val="28"/>
        </w:rPr>
      </w:pPr>
      <w:r w:rsidRPr="00305C5A">
        <w:rPr>
          <w:szCs w:val="23"/>
        </w:rPr>
        <w:t>The extension of the £1,500 business rates discount for office space occupied by local newspapers will apply for an additional 5 years until 31 March 2025</w:t>
      </w:r>
    </w:p>
    <w:p w:rsidR="00131620" w:rsidRPr="00305C5A" w:rsidRDefault="00131620" w:rsidP="00305C5A">
      <w:pPr>
        <w:pStyle w:val="Bulletpoints"/>
        <w:numPr>
          <w:ilvl w:val="0"/>
          <w:numId w:val="43"/>
        </w:numPr>
        <w:ind w:left="1134" w:hanging="425"/>
        <w:rPr>
          <w:rFonts w:eastAsia="Calibri"/>
          <w:sz w:val="28"/>
        </w:rPr>
      </w:pPr>
      <w:r w:rsidRPr="00305C5A">
        <w:rPr>
          <w:szCs w:val="23"/>
        </w:rPr>
        <w:t>The pubs discount will provide a £1,000 discount to eligible pubs with a rateable value of less than £100,000 in 2020</w:t>
      </w:r>
      <w:r w:rsidR="00C62AE9" w:rsidRPr="00305C5A">
        <w:rPr>
          <w:szCs w:val="23"/>
        </w:rPr>
        <w:t xml:space="preserve">/21. This is in addition to the </w:t>
      </w:r>
      <w:r w:rsidRPr="00305C5A">
        <w:rPr>
          <w:szCs w:val="23"/>
        </w:rPr>
        <w:t>retail discount and will apply after the retail discount</w:t>
      </w:r>
    </w:p>
    <w:p w:rsidR="005B5052" w:rsidRPr="0016558A" w:rsidRDefault="005B5052" w:rsidP="00AA05F7">
      <w:pPr>
        <w:pStyle w:val="Heading1"/>
        <w:rPr>
          <w:rFonts w:eastAsia="Calibri"/>
        </w:rPr>
      </w:pPr>
      <w:r w:rsidRPr="0016558A">
        <w:rPr>
          <w:rFonts w:eastAsia="Calibri"/>
        </w:rPr>
        <w:t>Business Rates Distribution Group</w:t>
      </w:r>
    </w:p>
    <w:p w:rsidR="0089496B" w:rsidRPr="0016558A" w:rsidRDefault="00722444" w:rsidP="00D50314">
      <w:pPr>
        <w:pStyle w:val="bParagraphtext"/>
        <w:rPr>
          <w:rFonts w:eastAsia="Calibri"/>
        </w:rPr>
      </w:pPr>
      <w:r w:rsidRPr="0016558A">
        <w:rPr>
          <w:rFonts w:eastAsia="Calibri"/>
        </w:rPr>
        <w:t>T</w:t>
      </w:r>
      <w:r w:rsidR="0089496B" w:rsidRPr="0016558A">
        <w:rPr>
          <w:rFonts w:eastAsia="Calibri"/>
        </w:rPr>
        <w:t>he Chief Finance Officers have agreed the formation of the West Oxfordshire Business Rates Pool for 20</w:t>
      </w:r>
      <w:r w:rsidRPr="0016558A">
        <w:rPr>
          <w:rFonts w:eastAsia="Calibri"/>
        </w:rPr>
        <w:t>20</w:t>
      </w:r>
      <w:r w:rsidR="0089496B" w:rsidRPr="0016558A">
        <w:rPr>
          <w:rFonts w:eastAsia="Calibri"/>
        </w:rPr>
        <w:t>-</w:t>
      </w:r>
      <w:r w:rsidR="00C80246" w:rsidRPr="0016558A">
        <w:rPr>
          <w:rFonts w:eastAsia="Calibri"/>
        </w:rPr>
        <w:t>2</w:t>
      </w:r>
      <w:r w:rsidRPr="0016558A">
        <w:rPr>
          <w:rFonts w:eastAsia="Calibri"/>
        </w:rPr>
        <w:t>1</w:t>
      </w:r>
      <w:r w:rsidR="0089496B" w:rsidRPr="0016558A">
        <w:rPr>
          <w:rFonts w:eastAsia="Calibri"/>
        </w:rPr>
        <w:t xml:space="preserve"> to be formed by Oxfordshire County Council</w:t>
      </w:r>
      <w:r w:rsidR="00CA5870" w:rsidRPr="0016558A">
        <w:rPr>
          <w:rFonts w:eastAsia="Calibri"/>
        </w:rPr>
        <w:t xml:space="preserve"> and</w:t>
      </w:r>
      <w:r w:rsidR="0089496B" w:rsidRPr="0016558A">
        <w:rPr>
          <w:rFonts w:eastAsia="Calibri"/>
        </w:rPr>
        <w:t xml:space="preserve"> West Oxfordshire and Cherwell District Council</w:t>
      </w:r>
      <w:r w:rsidR="00CA5870" w:rsidRPr="0016558A">
        <w:rPr>
          <w:rFonts w:eastAsia="Calibri"/>
        </w:rPr>
        <w:t>s</w:t>
      </w:r>
      <w:r w:rsidR="0089496B" w:rsidRPr="0016558A">
        <w:rPr>
          <w:rFonts w:eastAsia="Calibri"/>
        </w:rPr>
        <w:t xml:space="preserve"> as in previous years. </w:t>
      </w:r>
    </w:p>
    <w:p w:rsidR="00706D1F" w:rsidRPr="0016558A" w:rsidRDefault="0089496B" w:rsidP="00D50314">
      <w:pPr>
        <w:pStyle w:val="bParagraphtext"/>
        <w:rPr>
          <w:rFonts w:eastAsia="Calibri"/>
        </w:rPr>
      </w:pPr>
      <w:r w:rsidRPr="0016558A">
        <w:rPr>
          <w:rFonts w:eastAsia="Calibri"/>
        </w:rPr>
        <w:t>T</w:t>
      </w:r>
      <w:r w:rsidR="005B5052" w:rsidRPr="0016558A">
        <w:rPr>
          <w:rFonts w:eastAsia="Calibri"/>
        </w:rPr>
        <w:t xml:space="preserve">he Pool’s membership </w:t>
      </w:r>
      <w:r w:rsidRPr="0016558A">
        <w:rPr>
          <w:rFonts w:eastAsia="Calibri"/>
        </w:rPr>
        <w:t xml:space="preserve">has been set </w:t>
      </w:r>
      <w:r w:rsidR="005B5052" w:rsidRPr="0016558A">
        <w:rPr>
          <w:rFonts w:eastAsia="Calibri"/>
        </w:rPr>
        <w:t xml:space="preserve">to maximise its income for the good of Oxfordshire. </w:t>
      </w:r>
      <w:r w:rsidRPr="0016558A">
        <w:rPr>
          <w:rFonts w:eastAsia="Calibri"/>
        </w:rPr>
        <w:t xml:space="preserve">It has </w:t>
      </w:r>
      <w:r w:rsidR="005B5052" w:rsidRPr="0016558A">
        <w:rPr>
          <w:rFonts w:eastAsia="Calibri"/>
        </w:rPr>
        <w:t xml:space="preserve">also agreed that councils who would benefit from being in a pool (because the levy on business rates growth </w:t>
      </w:r>
      <w:r w:rsidR="003A5C8F" w:rsidRPr="0016558A">
        <w:rPr>
          <w:rFonts w:eastAsia="Calibri"/>
        </w:rPr>
        <w:t xml:space="preserve">would be less </w:t>
      </w:r>
      <w:r w:rsidR="005B5052" w:rsidRPr="0016558A">
        <w:rPr>
          <w:rFonts w:eastAsia="Calibri"/>
        </w:rPr>
        <w:t xml:space="preserve">than if </w:t>
      </w:r>
      <w:r w:rsidR="004637AC" w:rsidRPr="0016558A">
        <w:rPr>
          <w:rFonts w:eastAsia="Calibri"/>
        </w:rPr>
        <w:t>they were</w:t>
      </w:r>
      <w:r w:rsidR="005B5052" w:rsidRPr="0016558A">
        <w:rPr>
          <w:rFonts w:eastAsia="Calibri"/>
        </w:rPr>
        <w:t xml:space="preserve"> outside the Pool) should not be excluded from sharing in the additional income generated by the Pool just because in any year their membership would not generate the optimum retained income for the Pool. </w:t>
      </w:r>
      <w:r w:rsidRPr="0016558A">
        <w:rPr>
          <w:rFonts w:eastAsia="Calibri"/>
        </w:rPr>
        <w:t xml:space="preserve">These authorities should form a Business Rates Distribution Group and benefit from a share of some of the growth on the Business Pool in exchange for </w:t>
      </w:r>
      <w:r w:rsidR="005B5052" w:rsidRPr="0016558A">
        <w:rPr>
          <w:rFonts w:eastAsia="Calibri"/>
        </w:rPr>
        <w:t>ta</w:t>
      </w:r>
      <w:r w:rsidRPr="0016558A">
        <w:rPr>
          <w:rFonts w:eastAsia="Calibri"/>
        </w:rPr>
        <w:t>king</w:t>
      </w:r>
      <w:r w:rsidR="005B5052" w:rsidRPr="0016558A">
        <w:rPr>
          <w:rFonts w:eastAsia="Calibri"/>
        </w:rPr>
        <w:t xml:space="preserve"> on some of the risk of Pool losses not covered by </w:t>
      </w:r>
      <w:r w:rsidR="006B2609" w:rsidRPr="0016558A">
        <w:rPr>
          <w:rFonts w:eastAsia="Calibri"/>
        </w:rPr>
        <w:t xml:space="preserve">the </w:t>
      </w:r>
      <w:r w:rsidR="005B5052" w:rsidRPr="0016558A">
        <w:rPr>
          <w:rFonts w:eastAsia="Calibri"/>
        </w:rPr>
        <w:t>safety net.</w:t>
      </w:r>
    </w:p>
    <w:p w:rsidR="00706D1F" w:rsidRPr="0016558A" w:rsidRDefault="009225D3" w:rsidP="00D50314">
      <w:pPr>
        <w:pStyle w:val="bParagraphtext"/>
        <w:rPr>
          <w:rFonts w:eastAsia="Calibri"/>
        </w:rPr>
      </w:pPr>
      <w:r w:rsidRPr="0016558A">
        <w:rPr>
          <w:rFonts w:eastAsia="Calibri"/>
        </w:rPr>
        <w:t>It is recommended that t</w:t>
      </w:r>
      <w:r w:rsidR="005B5052" w:rsidRPr="0016558A">
        <w:rPr>
          <w:rFonts w:eastAsia="Calibri"/>
        </w:rPr>
        <w:t xml:space="preserve">he decision to join the Business Rates Distribution Group is delegated to the Section 151 Officer in consultation with the </w:t>
      </w:r>
      <w:r w:rsidR="00455725">
        <w:rPr>
          <w:rFonts w:eastAsia="Calibri"/>
        </w:rPr>
        <w:t>Cabinet Member</w:t>
      </w:r>
      <w:r w:rsidR="005B5052" w:rsidRPr="0016558A">
        <w:rPr>
          <w:rFonts w:eastAsia="Calibri"/>
        </w:rPr>
        <w:t xml:space="preserve"> for Finance</w:t>
      </w:r>
      <w:r w:rsidR="003372A5" w:rsidRPr="0016558A">
        <w:rPr>
          <w:rFonts w:eastAsia="Calibri"/>
        </w:rPr>
        <w:t xml:space="preserve"> and </w:t>
      </w:r>
      <w:r w:rsidR="005B5052" w:rsidRPr="0016558A">
        <w:rPr>
          <w:rFonts w:eastAsia="Calibri"/>
        </w:rPr>
        <w:t>Asset</w:t>
      </w:r>
      <w:r w:rsidR="00096293" w:rsidRPr="0016558A">
        <w:t xml:space="preserve"> Management </w:t>
      </w:r>
      <w:r w:rsidR="005B5052" w:rsidRPr="0016558A">
        <w:rPr>
          <w:rFonts w:eastAsia="Calibri"/>
        </w:rPr>
        <w:t>once business rates estimates for 20</w:t>
      </w:r>
      <w:r w:rsidR="00722444" w:rsidRPr="0016558A">
        <w:rPr>
          <w:rFonts w:eastAsia="Calibri"/>
        </w:rPr>
        <w:t>20</w:t>
      </w:r>
      <w:r w:rsidR="005B5052" w:rsidRPr="0016558A">
        <w:rPr>
          <w:rFonts w:eastAsia="Calibri"/>
        </w:rPr>
        <w:t>-</w:t>
      </w:r>
      <w:r w:rsidR="00C80246" w:rsidRPr="0016558A">
        <w:rPr>
          <w:rFonts w:eastAsia="Calibri"/>
        </w:rPr>
        <w:t>2</w:t>
      </w:r>
      <w:r w:rsidR="00722444" w:rsidRPr="0016558A">
        <w:rPr>
          <w:rFonts w:eastAsia="Calibri"/>
        </w:rPr>
        <w:t>1</w:t>
      </w:r>
      <w:r w:rsidR="005B5052" w:rsidRPr="0016558A">
        <w:rPr>
          <w:rFonts w:eastAsia="Calibri"/>
        </w:rPr>
        <w:t xml:space="preserve"> are known for all Districts within Oxfordshire</w:t>
      </w:r>
      <w:r w:rsidR="006B2609" w:rsidRPr="0016558A">
        <w:rPr>
          <w:rFonts w:eastAsia="Calibri"/>
        </w:rPr>
        <w:t>.</w:t>
      </w:r>
    </w:p>
    <w:p w:rsidR="005D24CF" w:rsidRPr="0016558A" w:rsidRDefault="00782575" w:rsidP="00AA05F7">
      <w:pPr>
        <w:pStyle w:val="Heading1"/>
        <w:rPr>
          <w:rFonts w:eastAsia="Calibri"/>
        </w:rPr>
      </w:pPr>
      <w:r w:rsidRPr="0016558A">
        <w:rPr>
          <w:rFonts w:eastAsia="Calibri"/>
        </w:rPr>
        <w:t xml:space="preserve">Council Tax </w:t>
      </w:r>
    </w:p>
    <w:p w:rsidR="005D24CF" w:rsidRPr="0016558A" w:rsidRDefault="00782575" w:rsidP="00D50314">
      <w:pPr>
        <w:pStyle w:val="bParagraphtext"/>
      </w:pPr>
      <w:r w:rsidRPr="0016558A">
        <w:rPr>
          <w:rFonts w:eastAsia="Calibri"/>
        </w:rPr>
        <w:t>The estimate of the t</w:t>
      </w:r>
      <w:r w:rsidR="00C05AA0" w:rsidRPr="0016558A">
        <w:rPr>
          <w:rFonts w:eastAsia="Calibri"/>
        </w:rPr>
        <w:t>ax base for 2020-21 presented to</w:t>
      </w:r>
      <w:r w:rsidRPr="0016558A">
        <w:rPr>
          <w:rFonts w:eastAsia="Calibri"/>
        </w:rPr>
        <w:t xml:space="preserve"> Audit and Governance on 9</w:t>
      </w:r>
      <w:r w:rsidR="00455725">
        <w:rPr>
          <w:rFonts w:eastAsia="Calibri"/>
          <w:vertAlign w:val="superscript"/>
        </w:rPr>
        <w:t xml:space="preserve"> </w:t>
      </w:r>
      <w:r w:rsidRPr="0016558A">
        <w:rPr>
          <w:rFonts w:eastAsia="Calibri"/>
        </w:rPr>
        <w:t>January 2020 resulted in an increase of 34.44 band D equivalent properties to that used in the consultation budget resulting in a minimal increase in estimated council tax income as shown below</w:t>
      </w:r>
      <w:r w:rsidR="006B274A" w:rsidRPr="0016558A">
        <w:t>.</w:t>
      </w:r>
    </w:p>
    <w:p w:rsidR="00671736" w:rsidRPr="0016558A" w:rsidRDefault="006B274A" w:rsidP="00D50314">
      <w:pPr>
        <w:pStyle w:val="bParagraphtext"/>
        <w:rPr>
          <w:rFonts w:eastAsia="Calibri"/>
        </w:rPr>
      </w:pPr>
      <w:r w:rsidRPr="0016558A">
        <w:rPr>
          <w:rFonts w:eastAsia="Calibri"/>
        </w:rPr>
        <w:t>Within the Council</w:t>
      </w:r>
      <w:r w:rsidR="00D158DF" w:rsidRPr="0016558A">
        <w:rPr>
          <w:rFonts w:eastAsia="Calibri"/>
        </w:rPr>
        <w:t>’</w:t>
      </w:r>
      <w:r w:rsidRPr="0016558A">
        <w:rPr>
          <w:rFonts w:eastAsia="Calibri"/>
        </w:rPr>
        <w:t xml:space="preserve">s Consultation budget allowance was made for </w:t>
      </w:r>
      <w:r w:rsidR="00D158DF" w:rsidRPr="0016558A">
        <w:rPr>
          <w:rFonts w:eastAsia="Calibri"/>
        </w:rPr>
        <w:t>C</w:t>
      </w:r>
      <w:r w:rsidRPr="0016558A">
        <w:rPr>
          <w:rFonts w:eastAsia="Calibri"/>
        </w:rPr>
        <w:t xml:space="preserve">ouncil </w:t>
      </w:r>
      <w:r w:rsidR="00D158DF" w:rsidRPr="0016558A">
        <w:rPr>
          <w:rFonts w:eastAsia="Calibri"/>
        </w:rPr>
        <w:t>T</w:t>
      </w:r>
      <w:r w:rsidRPr="0016558A">
        <w:rPr>
          <w:rFonts w:eastAsia="Calibri"/>
        </w:rPr>
        <w:t xml:space="preserve">ax increases of </w:t>
      </w:r>
      <w:r w:rsidR="00782575" w:rsidRPr="0016558A">
        <w:rPr>
          <w:rFonts w:eastAsia="Calibri"/>
        </w:rPr>
        <w:t>1</w:t>
      </w:r>
      <w:r w:rsidR="00E20DF7" w:rsidRPr="0016558A">
        <w:rPr>
          <w:rFonts w:eastAsia="Calibri"/>
        </w:rPr>
        <w:t>.99%, which is below the amount of 2% at which a referendum would be required, as confirmed in the Provisional Finance Settlement</w:t>
      </w:r>
      <w:r w:rsidR="00D50314" w:rsidRPr="0016558A">
        <w:rPr>
          <w:rFonts w:eastAsia="Calibri"/>
        </w:rPr>
        <w:t>:</w:t>
      </w:r>
    </w:p>
    <w:p w:rsidR="00D50314" w:rsidRPr="0016558A" w:rsidRDefault="00D50314" w:rsidP="00D50314">
      <w:pPr>
        <w:pStyle w:val="Caption"/>
        <w:rPr>
          <w:rFonts w:eastAsia="Calibri" w:cs="Arial"/>
        </w:rPr>
      </w:pPr>
      <w:r w:rsidRPr="0016558A">
        <w:t>Table 3</w:t>
      </w:r>
      <w:r w:rsidR="0016558A" w:rsidRPr="0016558A">
        <w:t xml:space="preserve"> Change i</w:t>
      </w:r>
      <w:r w:rsidRPr="0016558A">
        <w:t>n Council Tax since Consultation Budget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470"/>
        <w:gridCol w:w="1493"/>
        <w:gridCol w:w="1470"/>
        <w:gridCol w:w="1482"/>
      </w:tblGrid>
      <w:tr w:rsidR="004F105A" w:rsidRPr="0016558A" w:rsidTr="004B601C">
        <w:tc>
          <w:tcPr>
            <w:tcW w:w="8697" w:type="dxa"/>
            <w:gridSpan w:val="5"/>
            <w:shd w:val="clear" w:color="auto" w:fill="D9D9D9"/>
          </w:tcPr>
          <w:p w:rsidR="004F105A" w:rsidRPr="0016558A" w:rsidRDefault="00E20DF7" w:rsidP="004B601C">
            <w:pPr>
              <w:ind w:right="386"/>
              <w:jc w:val="center"/>
              <w:rPr>
                <w:b/>
              </w:rPr>
            </w:pPr>
            <w:r w:rsidRPr="0016558A">
              <w:rPr>
                <w:b/>
              </w:rPr>
              <w:t>Table 3</w:t>
            </w:r>
            <w:r w:rsidR="004F105A" w:rsidRPr="0016558A">
              <w:rPr>
                <w:b/>
              </w:rPr>
              <w:t xml:space="preserve"> Change In Council Tax since Consultation Budget</w:t>
            </w:r>
          </w:p>
        </w:tc>
      </w:tr>
      <w:tr w:rsidR="004B601C" w:rsidRPr="0016558A" w:rsidTr="00013557">
        <w:trPr>
          <w:trHeight w:val="1188"/>
        </w:trPr>
        <w:tc>
          <w:tcPr>
            <w:tcW w:w="2782" w:type="dxa"/>
            <w:shd w:val="clear" w:color="auto" w:fill="D9D9D9"/>
          </w:tcPr>
          <w:p w:rsidR="004B601C" w:rsidRPr="0016558A" w:rsidRDefault="004B601C" w:rsidP="00722444">
            <w:pPr>
              <w:ind w:right="386"/>
              <w:jc w:val="both"/>
              <w:rPr>
                <w:b/>
              </w:rPr>
            </w:pPr>
          </w:p>
        </w:tc>
        <w:tc>
          <w:tcPr>
            <w:tcW w:w="1470" w:type="dxa"/>
            <w:shd w:val="clear" w:color="auto" w:fill="D9D9D9"/>
          </w:tcPr>
          <w:p w:rsidR="004B601C" w:rsidRPr="0016558A" w:rsidRDefault="004B601C" w:rsidP="00722444">
            <w:pPr>
              <w:ind w:right="386"/>
              <w:jc w:val="center"/>
              <w:rPr>
                <w:b/>
              </w:rPr>
            </w:pPr>
            <w:r w:rsidRPr="0016558A">
              <w:rPr>
                <w:b/>
              </w:rPr>
              <w:t xml:space="preserve">2020/21 </w:t>
            </w:r>
          </w:p>
          <w:p w:rsidR="004B601C" w:rsidRPr="0016558A" w:rsidRDefault="004B601C" w:rsidP="00722444">
            <w:pPr>
              <w:ind w:right="386"/>
              <w:jc w:val="center"/>
              <w:rPr>
                <w:b/>
              </w:rPr>
            </w:pPr>
            <w:r w:rsidRPr="0016558A">
              <w:rPr>
                <w:b/>
              </w:rPr>
              <w:t>£000’s</w:t>
            </w:r>
          </w:p>
        </w:tc>
        <w:tc>
          <w:tcPr>
            <w:tcW w:w="1493" w:type="dxa"/>
            <w:shd w:val="clear" w:color="auto" w:fill="D9D9D9"/>
          </w:tcPr>
          <w:p w:rsidR="004B601C" w:rsidRPr="0016558A" w:rsidRDefault="004B601C" w:rsidP="00722444">
            <w:pPr>
              <w:ind w:right="386"/>
              <w:jc w:val="center"/>
              <w:rPr>
                <w:b/>
              </w:rPr>
            </w:pPr>
            <w:r w:rsidRPr="0016558A">
              <w:rPr>
                <w:b/>
              </w:rPr>
              <w:t xml:space="preserve">2021/22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c>
          <w:tcPr>
            <w:tcW w:w="1470" w:type="dxa"/>
            <w:shd w:val="clear" w:color="auto" w:fill="D9D9D9"/>
          </w:tcPr>
          <w:p w:rsidR="004B601C" w:rsidRPr="0016558A" w:rsidRDefault="004B601C" w:rsidP="00722444">
            <w:pPr>
              <w:ind w:right="386"/>
              <w:jc w:val="center"/>
              <w:rPr>
                <w:b/>
              </w:rPr>
            </w:pPr>
            <w:r w:rsidRPr="0016558A">
              <w:rPr>
                <w:b/>
              </w:rPr>
              <w:t xml:space="preserve">2022/23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c>
          <w:tcPr>
            <w:tcW w:w="1482" w:type="dxa"/>
            <w:shd w:val="clear" w:color="auto" w:fill="D9D9D9"/>
          </w:tcPr>
          <w:p w:rsidR="004B601C" w:rsidRPr="0016558A" w:rsidRDefault="004B601C" w:rsidP="00722444">
            <w:pPr>
              <w:ind w:right="386"/>
              <w:jc w:val="center"/>
              <w:rPr>
                <w:b/>
              </w:rPr>
            </w:pPr>
            <w:r w:rsidRPr="0016558A">
              <w:rPr>
                <w:b/>
              </w:rPr>
              <w:t xml:space="preserve">2023/24 </w:t>
            </w:r>
          </w:p>
          <w:p w:rsidR="004B601C" w:rsidRPr="0016558A" w:rsidRDefault="004B601C" w:rsidP="00722444">
            <w:pPr>
              <w:ind w:right="386"/>
              <w:jc w:val="center"/>
              <w:rPr>
                <w:b/>
              </w:rPr>
            </w:pPr>
            <w:r w:rsidRPr="0016558A">
              <w:rPr>
                <w:b/>
              </w:rPr>
              <w:t>Est</w:t>
            </w:r>
          </w:p>
          <w:p w:rsidR="004B601C" w:rsidRPr="0016558A" w:rsidRDefault="004B601C" w:rsidP="00722444">
            <w:pPr>
              <w:ind w:right="386"/>
              <w:jc w:val="center"/>
              <w:rPr>
                <w:b/>
              </w:rPr>
            </w:pPr>
            <w:r w:rsidRPr="0016558A">
              <w:rPr>
                <w:b/>
              </w:rPr>
              <w:t>£000’s</w:t>
            </w:r>
          </w:p>
        </w:tc>
      </w:tr>
      <w:tr w:rsidR="004F105A" w:rsidRPr="0016558A" w:rsidTr="004B601C">
        <w:tc>
          <w:tcPr>
            <w:tcW w:w="2782" w:type="dxa"/>
            <w:shd w:val="clear" w:color="auto" w:fill="auto"/>
            <w:vAlign w:val="center"/>
          </w:tcPr>
          <w:p w:rsidR="004F105A" w:rsidRPr="0016558A" w:rsidRDefault="004F105A" w:rsidP="004B601C">
            <w:pPr>
              <w:ind w:right="386"/>
              <w:rPr>
                <w:b/>
              </w:rPr>
            </w:pPr>
            <w:r w:rsidRPr="0016558A">
              <w:rPr>
                <w:b/>
              </w:rPr>
              <w:t>Consultation Budget</w:t>
            </w:r>
          </w:p>
        </w:tc>
        <w:tc>
          <w:tcPr>
            <w:tcW w:w="1470" w:type="dxa"/>
            <w:shd w:val="clear" w:color="auto" w:fill="auto"/>
            <w:vAlign w:val="center"/>
          </w:tcPr>
          <w:p w:rsidR="00BC3703" w:rsidRPr="0016558A" w:rsidRDefault="004F105A" w:rsidP="004B601C">
            <w:pPr>
              <w:tabs>
                <w:tab w:val="left" w:pos="1404"/>
              </w:tabs>
              <w:jc w:val="right"/>
              <w:rPr>
                <w:b/>
              </w:rPr>
            </w:pPr>
            <w:r w:rsidRPr="0016558A">
              <w:rPr>
                <w:b/>
              </w:rPr>
              <w:t>14,</w:t>
            </w:r>
            <w:r w:rsidR="00BC3703" w:rsidRPr="0016558A">
              <w:rPr>
                <w:b/>
              </w:rPr>
              <w:t>444</w:t>
            </w:r>
          </w:p>
        </w:tc>
        <w:tc>
          <w:tcPr>
            <w:tcW w:w="1493" w:type="dxa"/>
            <w:shd w:val="clear" w:color="auto" w:fill="auto"/>
            <w:vAlign w:val="center"/>
          </w:tcPr>
          <w:p w:rsidR="004F105A" w:rsidRPr="0016558A" w:rsidRDefault="00545249" w:rsidP="004B601C">
            <w:pPr>
              <w:jc w:val="right"/>
              <w:rPr>
                <w:b/>
              </w:rPr>
            </w:pPr>
            <w:r w:rsidRPr="0016558A">
              <w:rPr>
                <w:b/>
              </w:rPr>
              <w:t>14,831</w:t>
            </w:r>
          </w:p>
        </w:tc>
        <w:tc>
          <w:tcPr>
            <w:tcW w:w="1470" w:type="dxa"/>
            <w:shd w:val="clear" w:color="auto" w:fill="auto"/>
            <w:vAlign w:val="center"/>
          </w:tcPr>
          <w:p w:rsidR="004F105A" w:rsidRPr="0016558A" w:rsidRDefault="00545249" w:rsidP="004B601C">
            <w:pPr>
              <w:ind w:right="-6"/>
              <w:jc w:val="right"/>
              <w:rPr>
                <w:b/>
              </w:rPr>
            </w:pPr>
            <w:r w:rsidRPr="0016558A">
              <w:rPr>
                <w:b/>
              </w:rPr>
              <w:t>15,276</w:t>
            </w:r>
          </w:p>
        </w:tc>
        <w:tc>
          <w:tcPr>
            <w:tcW w:w="1482" w:type="dxa"/>
            <w:shd w:val="clear" w:color="auto" w:fill="auto"/>
            <w:vAlign w:val="center"/>
          </w:tcPr>
          <w:p w:rsidR="004F105A" w:rsidRPr="0016558A" w:rsidRDefault="00545249" w:rsidP="004B601C">
            <w:pPr>
              <w:tabs>
                <w:tab w:val="left" w:pos="1254"/>
              </w:tabs>
              <w:jc w:val="right"/>
              <w:rPr>
                <w:b/>
              </w:rPr>
            </w:pPr>
            <w:r w:rsidRPr="0016558A">
              <w:rPr>
                <w:b/>
              </w:rPr>
              <w:t>15,738</w:t>
            </w:r>
          </w:p>
        </w:tc>
      </w:tr>
      <w:tr w:rsidR="00BC3703" w:rsidRPr="0016558A" w:rsidTr="004B601C">
        <w:tc>
          <w:tcPr>
            <w:tcW w:w="2782" w:type="dxa"/>
            <w:shd w:val="clear" w:color="auto" w:fill="auto"/>
            <w:vAlign w:val="center"/>
          </w:tcPr>
          <w:p w:rsidR="00BC3703" w:rsidRPr="0016558A" w:rsidRDefault="00BC3703" w:rsidP="004B601C">
            <w:pPr>
              <w:ind w:right="386"/>
            </w:pPr>
            <w:r w:rsidRPr="0016558A">
              <w:t>Finance Settlement</w:t>
            </w:r>
            <w:r w:rsidR="003A69C5">
              <w:t xml:space="preserve"> </w:t>
            </w:r>
          </w:p>
        </w:tc>
        <w:tc>
          <w:tcPr>
            <w:tcW w:w="1470" w:type="dxa"/>
            <w:shd w:val="clear" w:color="auto" w:fill="auto"/>
            <w:vAlign w:val="center"/>
          </w:tcPr>
          <w:p w:rsidR="00BC3703" w:rsidRPr="004976A7" w:rsidRDefault="00BC3703" w:rsidP="004B601C">
            <w:pPr>
              <w:tabs>
                <w:tab w:val="left" w:pos="1404"/>
              </w:tabs>
              <w:jc w:val="right"/>
            </w:pPr>
            <w:r w:rsidRPr="004976A7">
              <w:t>14,455</w:t>
            </w:r>
          </w:p>
        </w:tc>
        <w:tc>
          <w:tcPr>
            <w:tcW w:w="1493" w:type="dxa"/>
            <w:shd w:val="clear" w:color="auto" w:fill="auto"/>
            <w:vAlign w:val="center"/>
          </w:tcPr>
          <w:p w:rsidR="00BC3703" w:rsidRPr="004976A7" w:rsidRDefault="00BC3703" w:rsidP="004B601C">
            <w:pPr>
              <w:jc w:val="right"/>
            </w:pPr>
            <w:r w:rsidRPr="004976A7">
              <w:t>14,842</w:t>
            </w:r>
          </w:p>
        </w:tc>
        <w:tc>
          <w:tcPr>
            <w:tcW w:w="1470" w:type="dxa"/>
            <w:shd w:val="clear" w:color="auto" w:fill="auto"/>
            <w:vAlign w:val="center"/>
          </w:tcPr>
          <w:p w:rsidR="00BC3703" w:rsidRPr="004976A7" w:rsidRDefault="00BC3703" w:rsidP="004B601C">
            <w:pPr>
              <w:ind w:right="-6"/>
              <w:jc w:val="right"/>
            </w:pPr>
            <w:r w:rsidRPr="004976A7">
              <w:t>15,287</w:t>
            </w:r>
          </w:p>
        </w:tc>
        <w:tc>
          <w:tcPr>
            <w:tcW w:w="1482" w:type="dxa"/>
            <w:shd w:val="clear" w:color="auto" w:fill="auto"/>
            <w:vAlign w:val="center"/>
          </w:tcPr>
          <w:p w:rsidR="00BC3703" w:rsidRPr="004976A7" w:rsidRDefault="00BC3703" w:rsidP="004B601C">
            <w:pPr>
              <w:tabs>
                <w:tab w:val="left" w:pos="1254"/>
              </w:tabs>
              <w:jc w:val="right"/>
            </w:pPr>
            <w:r w:rsidRPr="004976A7">
              <w:t>15,749</w:t>
            </w:r>
          </w:p>
        </w:tc>
      </w:tr>
      <w:tr w:rsidR="00BC3703" w:rsidRPr="0016558A" w:rsidTr="004B601C">
        <w:trPr>
          <w:trHeight w:val="369"/>
        </w:trPr>
        <w:tc>
          <w:tcPr>
            <w:tcW w:w="2782" w:type="dxa"/>
            <w:shd w:val="clear" w:color="auto" w:fill="auto"/>
            <w:vAlign w:val="center"/>
          </w:tcPr>
          <w:p w:rsidR="00BC3703" w:rsidRPr="0016558A" w:rsidRDefault="00BC3703" w:rsidP="004B601C">
            <w:pPr>
              <w:ind w:right="386"/>
              <w:rPr>
                <w:b/>
              </w:rPr>
            </w:pPr>
            <w:r w:rsidRPr="0016558A">
              <w:rPr>
                <w:b/>
              </w:rPr>
              <w:t xml:space="preserve">(Decrease)/ Increase </w:t>
            </w:r>
          </w:p>
        </w:tc>
        <w:tc>
          <w:tcPr>
            <w:tcW w:w="1470" w:type="dxa"/>
            <w:shd w:val="clear" w:color="auto" w:fill="auto"/>
            <w:vAlign w:val="center"/>
          </w:tcPr>
          <w:p w:rsidR="00BC3703" w:rsidRPr="0016558A" w:rsidRDefault="00BC3703" w:rsidP="004B601C">
            <w:pPr>
              <w:ind w:right="34"/>
              <w:jc w:val="right"/>
              <w:rPr>
                <w:b/>
              </w:rPr>
            </w:pPr>
            <w:r w:rsidRPr="0016558A">
              <w:rPr>
                <w:b/>
              </w:rPr>
              <w:t>11</w:t>
            </w:r>
          </w:p>
        </w:tc>
        <w:tc>
          <w:tcPr>
            <w:tcW w:w="1493" w:type="dxa"/>
            <w:shd w:val="clear" w:color="auto" w:fill="auto"/>
            <w:vAlign w:val="center"/>
          </w:tcPr>
          <w:p w:rsidR="00BC3703" w:rsidRPr="0016558A" w:rsidRDefault="00BC3703" w:rsidP="004B601C">
            <w:pPr>
              <w:jc w:val="right"/>
              <w:rPr>
                <w:b/>
              </w:rPr>
            </w:pPr>
            <w:r w:rsidRPr="0016558A">
              <w:rPr>
                <w:b/>
              </w:rPr>
              <w:t>11</w:t>
            </w:r>
          </w:p>
        </w:tc>
        <w:tc>
          <w:tcPr>
            <w:tcW w:w="1470" w:type="dxa"/>
            <w:shd w:val="clear" w:color="auto" w:fill="auto"/>
            <w:vAlign w:val="center"/>
          </w:tcPr>
          <w:p w:rsidR="00BC3703" w:rsidRPr="0016558A" w:rsidRDefault="00BC3703" w:rsidP="004B601C">
            <w:pPr>
              <w:jc w:val="right"/>
              <w:rPr>
                <w:b/>
              </w:rPr>
            </w:pPr>
            <w:r w:rsidRPr="0016558A">
              <w:rPr>
                <w:b/>
              </w:rPr>
              <w:t>11</w:t>
            </w:r>
          </w:p>
        </w:tc>
        <w:tc>
          <w:tcPr>
            <w:tcW w:w="1482" w:type="dxa"/>
            <w:shd w:val="clear" w:color="auto" w:fill="auto"/>
            <w:vAlign w:val="center"/>
          </w:tcPr>
          <w:p w:rsidR="00BC3703" w:rsidRPr="0016558A" w:rsidRDefault="00BC3703" w:rsidP="004B601C">
            <w:pPr>
              <w:jc w:val="right"/>
              <w:rPr>
                <w:b/>
              </w:rPr>
            </w:pPr>
            <w:r w:rsidRPr="0016558A">
              <w:rPr>
                <w:b/>
              </w:rPr>
              <w:t>11</w:t>
            </w:r>
          </w:p>
        </w:tc>
      </w:tr>
    </w:tbl>
    <w:p w:rsidR="004F105A" w:rsidRPr="0016558A" w:rsidRDefault="004F105A" w:rsidP="006174CA">
      <w:pPr>
        <w:rPr>
          <w:highlight w:val="yellow"/>
        </w:rPr>
      </w:pPr>
    </w:p>
    <w:p w:rsidR="00B16E72" w:rsidRPr="0016558A" w:rsidRDefault="00B16E72" w:rsidP="00A02648">
      <w:pPr>
        <w:pStyle w:val="Heading1"/>
      </w:pPr>
      <w:r w:rsidRPr="0016558A">
        <w:t>New Homes Bonus</w:t>
      </w:r>
    </w:p>
    <w:p w:rsidR="00E20DF7" w:rsidRPr="006174CA" w:rsidRDefault="00E20DF7" w:rsidP="00D50314">
      <w:pPr>
        <w:pStyle w:val="bParagraphtext"/>
        <w:rPr>
          <w:rFonts w:cs="Arial"/>
          <w:color w:val="000000" w:themeColor="text1"/>
        </w:rPr>
      </w:pPr>
      <w:r w:rsidRPr="0016558A">
        <w:t xml:space="preserve">The current methodology for the allocation of New Homes Bonus allows for the award to be given for 4 years. In addition from 2017 a national baseline for housing growth was set at 0.4%, below which no New Homes Bonus is payable. Within the </w:t>
      </w:r>
      <w:r w:rsidRPr="0016558A">
        <w:rPr>
          <w:bCs/>
        </w:rPr>
        <w:t>2020/21 Provisional Finance Settlement allocations have been announced that with some minor change confirms previous announc</w:t>
      </w:r>
      <w:r w:rsidR="003A69C5">
        <w:rPr>
          <w:bCs/>
        </w:rPr>
        <w:t>ements.</w:t>
      </w:r>
      <w:r w:rsidRPr="0016558A">
        <w:rPr>
          <w:bCs/>
        </w:rPr>
        <w:t xml:space="preserve"> These will be paid with the legacy payments due from previous years (2017/18 to 2019/20).</w:t>
      </w:r>
      <w:r w:rsidR="003A69C5">
        <w:rPr>
          <w:b/>
        </w:rPr>
        <w:t xml:space="preserve"> </w:t>
      </w:r>
      <w:r w:rsidRPr="0016558A">
        <w:t xml:space="preserve">It is the Government’s intention to withdraw the bonus from 1 April 2020 in favour of </w:t>
      </w:r>
      <w:proofErr w:type="spellStart"/>
      <w:r w:rsidRPr="0016558A">
        <w:t>incentivisation</w:t>
      </w:r>
      <w:proofErr w:type="spellEnd"/>
      <w:r w:rsidRPr="0016558A">
        <w:t xml:space="preserve"> based on the Housing Delivery Test (</w:t>
      </w:r>
      <w:r w:rsidRPr="006174CA">
        <w:rPr>
          <w:color w:val="000000" w:themeColor="text1"/>
        </w:rPr>
        <w:t xml:space="preserve">the </w:t>
      </w:r>
      <w:r w:rsidRPr="006174CA">
        <w:rPr>
          <w:rFonts w:cs="Arial"/>
          <w:color w:val="000000" w:themeColor="text1"/>
        </w:rPr>
        <w:t xml:space="preserve">percentage measurement of the number of net </w:t>
      </w:r>
      <w:r w:rsidRPr="006174CA">
        <w:rPr>
          <w:rFonts w:cs="Arial"/>
          <w:bCs/>
          <w:color w:val="000000" w:themeColor="text1"/>
        </w:rPr>
        <w:t>homes</w:t>
      </w:r>
      <w:r w:rsidRPr="006174CA">
        <w:rPr>
          <w:rFonts w:cs="Arial"/>
          <w:color w:val="000000" w:themeColor="text1"/>
        </w:rPr>
        <w:t xml:space="preserve"> delivered against the number of </w:t>
      </w:r>
      <w:r w:rsidRPr="006174CA">
        <w:rPr>
          <w:rFonts w:cs="Arial"/>
          <w:bCs/>
          <w:color w:val="000000" w:themeColor="text1"/>
        </w:rPr>
        <w:t>homes</w:t>
      </w:r>
      <w:r w:rsidRPr="006174CA">
        <w:rPr>
          <w:rFonts w:cs="Arial"/>
          <w:color w:val="000000" w:themeColor="text1"/>
        </w:rPr>
        <w:t xml:space="preserve"> required, as set out in the relevant strategic policies). </w:t>
      </w:r>
    </w:p>
    <w:p w:rsidR="003B0605" w:rsidRDefault="00917771" w:rsidP="00D50314">
      <w:pPr>
        <w:pStyle w:val="bParagraphtext"/>
        <w:rPr>
          <w:rFonts w:eastAsia="Calibri"/>
        </w:rPr>
      </w:pPr>
      <w:r w:rsidRPr="0016558A">
        <w:rPr>
          <w:rFonts w:eastAsia="Calibri"/>
        </w:rPr>
        <w:t xml:space="preserve">The amounts for Oxford City compared to the assumptions in the </w:t>
      </w:r>
      <w:r w:rsidR="007A73F2" w:rsidRPr="0016558A">
        <w:rPr>
          <w:rFonts w:eastAsia="Calibri"/>
        </w:rPr>
        <w:t>MTFS</w:t>
      </w:r>
      <w:r w:rsidRPr="0016558A">
        <w:rPr>
          <w:rFonts w:eastAsia="Calibri"/>
        </w:rPr>
        <w:t xml:space="preserve"> are show</w:t>
      </w:r>
      <w:r w:rsidR="007A73F2" w:rsidRPr="0016558A">
        <w:rPr>
          <w:rFonts w:eastAsia="Calibri"/>
        </w:rPr>
        <w:t>n</w:t>
      </w:r>
      <w:r w:rsidRPr="0016558A">
        <w:rPr>
          <w:rFonts w:eastAsia="Calibri"/>
        </w:rPr>
        <w:t xml:space="preserve"> </w:t>
      </w:r>
      <w:r w:rsidR="00E20DF7" w:rsidRPr="0016558A">
        <w:rPr>
          <w:rFonts w:eastAsia="Calibri"/>
        </w:rPr>
        <w:t>in Table 4</w:t>
      </w:r>
      <w:r w:rsidR="00772D62" w:rsidRPr="0016558A">
        <w:rPr>
          <w:rFonts w:eastAsia="Calibri"/>
        </w:rPr>
        <w:t xml:space="preserve"> </w:t>
      </w:r>
      <w:r w:rsidRPr="0016558A">
        <w:rPr>
          <w:rFonts w:eastAsia="Calibri"/>
        </w:rPr>
        <w:t xml:space="preserve">below: </w:t>
      </w:r>
    </w:p>
    <w:p w:rsidR="00C118C5" w:rsidRPr="0016558A" w:rsidRDefault="00C118C5" w:rsidP="00C118C5">
      <w:pPr>
        <w:pStyle w:val="bParagraphtext"/>
        <w:numPr>
          <w:ilvl w:val="0"/>
          <w:numId w:val="0"/>
        </w:numPr>
        <w:ind w:left="425"/>
        <w:rPr>
          <w:rFonts w:eastAsia="Calibri"/>
        </w:rPr>
      </w:pPr>
    </w:p>
    <w:p w:rsidR="00D50314" w:rsidRPr="0016558A" w:rsidRDefault="0016558A" w:rsidP="00D50314">
      <w:pPr>
        <w:pStyle w:val="Caption"/>
        <w:rPr>
          <w:rFonts w:eastAsia="Calibri"/>
        </w:rPr>
      </w:pPr>
      <w:r w:rsidRPr="0016558A">
        <w:rPr>
          <w:rFonts w:eastAsia="Calibri"/>
        </w:rPr>
        <w:t>Table 4</w:t>
      </w:r>
      <w:r w:rsidR="00D50314" w:rsidRPr="0016558A">
        <w:rPr>
          <w:rFonts w:eastAsia="Calibri"/>
        </w:rPr>
        <w:t>: New Homes Bonus Estimates</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418"/>
        <w:gridCol w:w="1417"/>
      </w:tblGrid>
      <w:tr w:rsidR="00895AE4" w:rsidRPr="0016558A" w:rsidTr="004B601C">
        <w:tc>
          <w:tcPr>
            <w:tcW w:w="9072" w:type="dxa"/>
            <w:gridSpan w:val="5"/>
            <w:vAlign w:val="center"/>
          </w:tcPr>
          <w:p w:rsidR="00895AE4" w:rsidRPr="0016558A" w:rsidRDefault="00E20DF7" w:rsidP="004B601C">
            <w:pPr>
              <w:tabs>
                <w:tab w:val="left" w:pos="1350"/>
              </w:tabs>
              <w:jc w:val="center"/>
              <w:rPr>
                <w:b/>
              </w:rPr>
            </w:pPr>
            <w:r w:rsidRPr="0016558A">
              <w:rPr>
                <w:b/>
              </w:rPr>
              <w:t>Table 4</w:t>
            </w:r>
            <w:r w:rsidR="00895AE4" w:rsidRPr="0016558A">
              <w:rPr>
                <w:b/>
              </w:rPr>
              <w:t xml:space="preserve">: New Homes Bonus </w:t>
            </w:r>
            <w:r w:rsidR="00772D62" w:rsidRPr="0016558A">
              <w:rPr>
                <w:b/>
              </w:rPr>
              <w:t>E</w:t>
            </w:r>
            <w:r w:rsidR="00895AE4" w:rsidRPr="0016558A">
              <w:rPr>
                <w:b/>
              </w:rPr>
              <w:t>stimates</w:t>
            </w:r>
          </w:p>
        </w:tc>
      </w:tr>
      <w:tr w:rsidR="004B601C" w:rsidRPr="0016558A" w:rsidTr="004B601C">
        <w:trPr>
          <w:trHeight w:val="896"/>
        </w:trPr>
        <w:tc>
          <w:tcPr>
            <w:tcW w:w="2977" w:type="dxa"/>
            <w:vAlign w:val="center"/>
          </w:tcPr>
          <w:p w:rsidR="004B601C" w:rsidRPr="0016558A" w:rsidRDefault="004B601C" w:rsidP="004B601C">
            <w:pPr>
              <w:ind w:right="386"/>
              <w:rPr>
                <w:b/>
              </w:rPr>
            </w:pPr>
            <w:r w:rsidRPr="0016558A">
              <w:rPr>
                <w:b/>
              </w:rPr>
              <w:t>New Homes Bonus</w:t>
            </w:r>
          </w:p>
        </w:tc>
        <w:tc>
          <w:tcPr>
            <w:tcW w:w="1701" w:type="dxa"/>
            <w:shd w:val="clear" w:color="auto" w:fill="BFBFBF"/>
            <w:vAlign w:val="center"/>
          </w:tcPr>
          <w:p w:rsidR="004B601C" w:rsidRPr="0016558A" w:rsidRDefault="004B601C" w:rsidP="004B601C">
            <w:pPr>
              <w:tabs>
                <w:tab w:val="left" w:pos="1202"/>
              </w:tabs>
              <w:jc w:val="right"/>
              <w:rPr>
                <w:b/>
              </w:rPr>
            </w:pPr>
            <w:r w:rsidRPr="0016558A">
              <w:rPr>
                <w:b/>
              </w:rPr>
              <w:t>2020/21</w:t>
            </w:r>
          </w:p>
          <w:p w:rsidR="004B601C" w:rsidRPr="0016558A" w:rsidRDefault="004B601C" w:rsidP="004B601C">
            <w:pPr>
              <w:tabs>
                <w:tab w:val="left" w:pos="1404"/>
              </w:tabs>
              <w:jc w:val="right"/>
              <w:rPr>
                <w:b/>
              </w:rPr>
            </w:pPr>
            <w:r w:rsidRPr="0016558A">
              <w:rPr>
                <w:b/>
              </w:rPr>
              <w:t>£000’s</w:t>
            </w:r>
          </w:p>
        </w:tc>
        <w:tc>
          <w:tcPr>
            <w:tcW w:w="1559" w:type="dxa"/>
            <w:shd w:val="clear" w:color="auto" w:fill="BFBFBF"/>
            <w:vAlign w:val="center"/>
          </w:tcPr>
          <w:p w:rsidR="004B601C" w:rsidRPr="0016558A" w:rsidRDefault="004B601C" w:rsidP="004B601C">
            <w:pPr>
              <w:ind w:right="34"/>
              <w:jc w:val="right"/>
              <w:rPr>
                <w:b/>
              </w:rPr>
            </w:pPr>
            <w:r w:rsidRPr="0016558A">
              <w:rPr>
                <w:b/>
              </w:rPr>
              <w:t xml:space="preserve">2021/22 </w:t>
            </w:r>
          </w:p>
          <w:p w:rsidR="004B601C" w:rsidRPr="0016558A" w:rsidRDefault="004B601C" w:rsidP="004B601C">
            <w:pPr>
              <w:ind w:right="34"/>
              <w:jc w:val="right"/>
              <w:rPr>
                <w:b/>
              </w:rPr>
            </w:pPr>
            <w:r w:rsidRPr="0016558A">
              <w:rPr>
                <w:b/>
              </w:rPr>
              <w:t>£000’s</w:t>
            </w:r>
          </w:p>
        </w:tc>
        <w:tc>
          <w:tcPr>
            <w:tcW w:w="1418" w:type="dxa"/>
            <w:shd w:val="clear" w:color="auto" w:fill="BFBFBF"/>
            <w:vAlign w:val="center"/>
          </w:tcPr>
          <w:p w:rsidR="004B601C" w:rsidRPr="0016558A" w:rsidRDefault="004B601C" w:rsidP="004B601C">
            <w:pPr>
              <w:ind w:right="34"/>
              <w:jc w:val="right"/>
              <w:rPr>
                <w:b/>
              </w:rPr>
            </w:pPr>
            <w:r w:rsidRPr="0016558A">
              <w:rPr>
                <w:b/>
              </w:rPr>
              <w:t xml:space="preserve">2021/22 </w:t>
            </w:r>
          </w:p>
          <w:p w:rsidR="004B601C" w:rsidRPr="0016558A" w:rsidRDefault="004B601C" w:rsidP="004B601C">
            <w:pPr>
              <w:ind w:right="34"/>
              <w:jc w:val="right"/>
              <w:rPr>
                <w:b/>
              </w:rPr>
            </w:pPr>
            <w:r w:rsidRPr="0016558A">
              <w:rPr>
                <w:b/>
              </w:rPr>
              <w:t>£000’s</w:t>
            </w:r>
          </w:p>
        </w:tc>
        <w:tc>
          <w:tcPr>
            <w:tcW w:w="1417" w:type="dxa"/>
            <w:shd w:val="clear" w:color="auto" w:fill="BFBFBF"/>
            <w:vAlign w:val="center"/>
          </w:tcPr>
          <w:p w:rsidR="004B601C" w:rsidRPr="0016558A" w:rsidRDefault="004B601C" w:rsidP="004B601C">
            <w:pPr>
              <w:ind w:right="175"/>
              <w:jc w:val="right"/>
              <w:rPr>
                <w:b/>
              </w:rPr>
            </w:pPr>
            <w:r w:rsidRPr="0016558A">
              <w:rPr>
                <w:b/>
              </w:rPr>
              <w:t xml:space="preserve">2023/24 </w:t>
            </w:r>
          </w:p>
          <w:p w:rsidR="004B601C" w:rsidRPr="0016558A" w:rsidRDefault="004B601C" w:rsidP="004B601C">
            <w:pPr>
              <w:tabs>
                <w:tab w:val="left" w:pos="1350"/>
              </w:tabs>
              <w:ind w:right="175"/>
              <w:jc w:val="right"/>
              <w:rPr>
                <w:b/>
              </w:rPr>
            </w:pPr>
            <w:r w:rsidRPr="0016558A">
              <w:rPr>
                <w:b/>
              </w:rPr>
              <w:t>£000’s</w:t>
            </w:r>
          </w:p>
        </w:tc>
      </w:tr>
      <w:tr w:rsidR="00BC3703" w:rsidRPr="0016558A" w:rsidTr="004B601C">
        <w:tc>
          <w:tcPr>
            <w:tcW w:w="2977" w:type="dxa"/>
            <w:vAlign w:val="center"/>
          </w:tcPr>
          <w:p w:rsidR="00BC3703" w:rsidRPr="0016558A" w:rsidRDefault="00BC3703" w:rsidP="004B601C">
            <w:pPr>
              <w:ind w:right="386"/>
            </w:pPr>
            <w:r w:rsidRPr="0016558A">
              <w:t>Consultation Budget</w:t>
            </w:r>
          </w:p>
        </w:tc>
        <w:tc>
          <w:tcPr>
            <w:tcW w:w="1701" w:type="dxa"/>
            <w:vAlign w:val="center"/>
          </w:tcPr>
          <w:p w:rsidR="00BC3703" w:rsidRPr="0016558A" w:rsidRDefault="00BC3703" w:rsidP="004B601C">
            <w:pPr>
              <w:jc w:val="right"/>
            </w:pPr>
            <w:r w:rsidRPr="0016558A">
              <w:t>606</w:t>
            </w:r>
          </w:p>
        </w:tc>
        <w:tc>
          <w:tcPr>
            <w:tcW w:w="1559" w:type="dxa"/>
            <w:vAlign w:val="center"/>
          </w:tcPr>
          <w:p w:rsidR="00BC3703" w:rsidRPr="0016558A" w:rsidRDefault="00BC3703" w:rsidP="004B601C">
            <w:pPr>
              <w:ind w:right="-7"/>
              <w:jc w:val="right"/>
            </w:pPr>
            <w:r w:rsidRPr="0016558A">
              <w:t>119</w:t>
            </w:r>
          </w:p>
        </w:tc>
        <w:tc>
          <w:tcPr>
            <w:tcW w:w="1418" w:type="dxa"/>
            <w:vAlign w:val="center"/>
          </w:tcPr>
          <w:p w:rsidR="00BC3703" w:rsidRPr="0016558A" w:rsidRDefault="00BC3703" w:rsidP="004B601C">
            <w:pPr>
              <w:jc w:val="right"/>
            </w:pPr>
            <w:r w:rsidRPr="0016558A">
              <w:t>106</w:t>
            </w:r>
          </w:p>
        </w:tc>
        <w:tc>
          <w:tcPr>
            <w:tcW w:w="1417" w:type="dxa"/>
            <w:vAlign w:val="center"/>
          </w:tcPr>
          <w:p w:rsidR="00BC3703" w:rsidRPr="0016558A" w:rsidRDefault="004B601C" w:rsidP="004B601C">
            <w:pPr>
              <w:jc w:val="right"/>
            </w:pPr>
            <w:r>
              <w:t>0</w:t>
            </w:r>
          </w:p>
        </w:tc>
      </w:tr>
      <w:tr w:rsidR="00BC3703" w:rsidRPr="0016558A" w:rsidTr="004B601C">
        <w:tc>
          <w:tcPr>
            <w:tcW w:w="2977" w:type="dxa"/>
            <w:vAlign w:val="center"/>
          </w:tcPr>
          <w:p w:rsidR="00BC3703" w:rsidRPr="0016558A" w:rsidRDefault="00BC3703" w:rsidP="004B601C">
            <w:pPr>
              <w:ind w:right="386"/>
            </w:pPr>
            <w:r w:rsidRPr="0016558A">
              <w:t xml:space="preserve">Provisional Finance Settlement </w:t>
            </w:r>
          </w:p>
        </w:tc>
        <w:tc>
          <w:tcPr>
            <w:tcW w:w="1701" w:type="dxa"/>
            <w:vAlign w:val="center"/>
          </w:tcPr>
          <w:p w:rsidR="00BC3703" w:rsidRPr="0016558A" w:rsidRDefault="00BC3703" w:rsidP="004B601C">
            <w:pPr>
              <w:tabs>
                <w:tab w:val="left" w:pos="1404"/>
              </w:tabs>
              <w:jc w:val="right"/>
            </w:pPr>
            <w:r w:rsidRPr="0016558A">
              <w:t>610</w:t>
            </w:r>
          </w:p>
        </w:tc>
        <w:tc>
          <w:tcPr>
            <w:tcW w:w="1559" w:type="dxa"/>
            <w:vAlign w:val="center"/>
          </w:tcPr>
          <w:p w:rsidR="00BC3703" w:rsidRPr="0016558A" w:rsidRDefault="00BC3703" w:rsidP="004B601C">
            <w:pPr>
              <w:ind w:right="-7"/>
              <w:jc w:val="right"/>
            </w:pPr>
            <w:r w:rsidRPr="0016558A">
              <w:t>119</w:t>
            </w:r>
          </w:p>
        </w:tc>
        <w:tc>
          <w:tcPr>
            <w:tcW w:w="1418" w:type="dxa"/>
            <w:vAlign w:val="center"/>
          </w:tcPr>
          <w:p w:rsidR="00BC3703" w:rsidRPr="0016558A" w:rsidRDefault="00BC3703" w:rsidP="004B601C">
            <w:pPr>
              <w:jc w:val="right"/>
            </w:pPr>
            <w:r w:rsidRPr="0016558A">
              <w:t>106</w:t>
            </w:r>
          </w:p>
        </w:tc>
        <w:tc>
          <w:tcPr>
            <w:tcW w:w="1417" w:type="dxa"/>
            <w:vAlign w:val="center"/>
          </w:tcPr>
          <w:p w:rsidR="00BC3703" w:rsidRPr="0016558A" w:rsidRDefault="004B601C" w:rsidP="004B601C">
            <w:pPr>
              <w:jc w:val="right"/>
            </w:pPr>
            <w:r>
              <w:t>0</w:t>
            </w:r>
          </w:p>
        </w:tc>
      </w:tr>
      <w:tr w:rsidR="00BC3703" w:rsidRPr="0016558A" w:rsidTr="004B601C">
        <w:tc>
          <w:tcPr>
            <w:tcW w:w="2977" w:type="dxa"/>
            <w:vAlign w:val="center"/>
          </w:tcPr>
          <w:p w:rsidR="00BC3703" w:rsidRPr="0016558A" w:rsidRDefault="00BC3703" w:rsidP="004B601C">
            <w:pPr>
              <w:ind w:right="386"/>
              <w:rPr>
                <w:b/>
              </w:rPr>
            </w:pPr>
            <w:r w:rsidRPr="0016558A">
              <w:rPr>
                <w:b/>
              </w:rPr>
              <w:t>(Increase)/ Decrease</w:t>
            </w:r>
          </w:p>
        </w:tc>
        <w:tc>
          <w:tcPr>
            <w:tcW w:w="1701" w:type="dxa"/>
            <w:vAlign w:val="center"/>
          </w:tcPr>
          <w:p w:rsidR="00BC3703" w:rsidRPr="0016558A" w:rsidRDefault="00BC3703" w:rsidP="004B601C">
            <w:pPr>
              <w:tabs>
                <w:tab w:val="left" w:pos="1404"/>
              </w:tabs>
              <w:jc w:val="right"/>
              <w:rPr>
                <w:b/>
              </w:rPr>
            </w:pPr>
            <w:r w:rsidRPr="0016558A">
              <w:rPr>
                <w:b/>
              </w:rPr>
              <w:t>(4)</w:t>
            </w:r>
          </w:p>
        </w:tc>
        <w:tc>
          <w:tcPr>
            <w:tcW w:w="1559" w:type="dxa"/>
            <w:vAlign w:val="center"/>
          </w:tcPr>
          <w:p w:rsidR="00BC3703" w:rsidRPr="0016558A" w:rsidRDefault="004B601C" w:rsidP="004B601C">
            <w:pPr>
              <w:jc w:val="right"/>
              <w:rPr>
                <w:b/>
              </w:rPr>
            </w:pPr>
            <w:r>
              <w:rPr>
                <w:b/>
              </w:rPr>
              <w:t>0</w:t>
            </w:r>
          </w:p>
        </w:tc>
        <w:tc>
          <w:tcPr>
            <w:tcW w:w="1418" w:type="dxa"/>
            <w:vAlign w:val="center"/>
          </w:tcPr>
          <w:p w:rsidR="00BC3703" w:rsidRPr="0016558A" w:rsidRDefault="004B601C" w:rsidP="004B601C">
            <w:pPr>
              <w:ind w:right="-6"/>
              <w:jc w:val="right"/>
              <w:rPr>
                <w:b/>
              </w:rPr>
            </w:pPr>
            <w:r>
              <w:rPr>
                <w:b/>
              </w:rPr>
              <w:t>0</w:t>
            </w:r>
          </w:p>
        </w:tc>
        <w:tc>
          <w:tcPr>
            <w:tcW w:w="1417" w:type="dxa"/>
            <w:vAlign w:val="center"/>
          </w:tcPr>
          <w:p w:rsidR="00BC3703" w:rsidRPr="0016558A" w:rsidRDefault="004B601C" w:rsidP="004B601C">
            <w:pPr>
              <w:tabs>
                <w:tab w:val="left" w:pos="1350"/>
              </w:tabs>
              <w:jc w:val="right"/>
              <w:rPr>
                <w:b/>
              </w:rPr>
            </w:pPr>
            <w:r>
              <w:rPr>
                <w:b/>
              </w:rPr>
              <w:t>0</w:t>
            </w:r>
          </w:p>
        </w:tc>
      </w:tr>
    </w:tbl>
    <w:p w:rsidR="00D50314" w:rsidRPr="0016558A" w:rsidRDefault="00D50314" w:rsidP="006174CA"/>
    <w:p w:rsidR="007E5CFE" w:rsidRPr="0016558A" w:rsidRDefault="007E5CFE" w:rsidP="00D50314">
      <w:pPr>
        <w:pStyle w:val="Heading1"/>
      </w:pPr>
      <w:r w:rsidRPr="0016558A">
        <w:t xml:space="preserve">Homelessness </w:t>
      </w:r>
    </w:p>
    <w:p w:rsidR="007E5CFE" w:rsidRDefault="00E20DF7" w:rsidP="00D50314">
      <w:pPr>
        <w:pStyle w:val="bParagraphtext"/>
      </w:pPr>
      <w:r w:rsidRPr="0016558A">
        <w:t xml:space="preserve">On 23 December </w:t>
      </w:r>
      <w:r w:rsidR="00203B49" w:rsidRPr="0016558A">
        <w:t xml:space="preserve">2019 </w:t>
      </w:r>
      <w:r w:rsidRPr="0016558A">
        <w:t>the G</w:t>
      </w:r>
      <w:r w:rsidR="00203B49" w:rsidRPr="0016558A">
        <w:t>overnment announced the level of Flexible Homelessness Support Grant and Homelessness Reduction Grant for 2020-21. For Oxford City the levels of these grants were £755k and £171k respectively. Within the Consultation Budget an assumption of £500k per annum over the life of the M</w:t>
      </w:r>
      <w:r w:rsidR="0058789D" w:rsidRPr="0016558A">
        <w:t xml:space="preserve">edium Term Financial Strategy (MTFS) </w:t>
      </w:r>
      <w:r w:rsidR="00203B49" w:rsidRPr="0016558A">
        <w:t>was made in respect of Flexible Homelessness Support Grant with no provision for Homelessness Reduction Grant, given that the expectation was that 2019-20 would have been the last year of payment. Announcements of these grants is only made one year in advance and even though these amounts are a welcome one-off additional amount over that budget of £426k there continues to be uncertainty in the level of these grants going forward which makes medium term planning difficult. It is worth also noting that the Council</w:t>
      </w:r>
      <w:r w:rsidR="00883E94" w:rsidRPr="0016558A">
        <w:t>’</w:t>
      </w:r>
      <w:r w:rsidR="00203B49" w:rsidRPr="0016558A">
        <w:t xml:space="preserve">s bid for winter provision grant of £410k has still not been confirmed. Given the uncertainty around the levels of these grants it is proposed that this additional amount is transferred to the Homelessness Prevention earmarked reserve to protect the service from any future reduction in Government grant. </w:t>
      </w:r>
      <w:r w:rsidR="00883E94" w:rsidRPr="0016558A">
        <w:t>It should be noted that the consultation budget proposes additional expenditure of around £1.2 million pe</w:t>
      </w:r>
      <w:r w:rsidR="00CA1AD5">
        <w:t xml:space="preserve">r year to tackle rough sleeping taking total gross spend on homelessness, including rough sleeping, commissioning, Floyds Row, temporary accommodation to around £7.4 million per annum </w:t>
      </w:r>
      <w:r w:rsidR="00CA1AD5" w:rsidRPr="00447A79">
        <w:t xml:space="preserve">representing </w:t>
      </w:r>
      <w:r w:rsidR="00DE01F6">
        <w:t>7.5</w:t>
      </w:r>
      <w:r w:rsidR="00CA1AD5" w:rsidRPr="00447A79">
        <w:t>%</w:t>
      </w:r>
      <w:r w:rsidR="00CA1AD5">
        <w:t xml:space="preserve"> of the Council</w:t>
      </w:r>
      <w:r w:rsidR="005E2DB5">
        <w:t>’</w:t>
      </w:r>
      <w:r w:rsidR="00CA1AD5">
        <w:t>s Gross Service Expenditure.</w:t>
      </w:r>
    </w:p>
    <w:p w:rsidR="00C118C5" w:rsidRPr="0016558A" w:rsidRDefault="00C118C5" w:rsidP="00C118C5">
      <w:pPr>
        <w:pStyle w:val="bParagraphtext"/>
        <w:numPr>
          <w:ilvl w:val="0"/>
          <w:numId w:val="0"/>
        </w:numPr>
        <w:ind w:left="425"/>
      </w:pPr>
    </w:p>
    <w:p w:rsidR="007E5CFE" w:rsidRPr="0016558A" w:rsidRDefault="00BD65EC" w:rsidP="00D50314">
      <w:pPr>
        <w:pStyle w:val="Heading1"/>
      </w:pPr>
      <w:r w:rsidRPr="0016558A">
        <w:t>Other Changes since the Consultation Budget</w:t>
      </w:r>
    </w:p>
    <w:p w:rsidR="00D50314" w:rsidRDefault="004976A7" w:rsidP="00D50314">
      <w:pPr>
        <w:pStyle w:val="bParagraphtext"/>
      </w:pPr>
      <w:r>
        <w:t xml:space="preserve">Since the consultation budget members have agreed to delete a £50k savings proposal in Housing Needs which would have reduced the Council’s ability to bring empty homes back into use. Returning empty homes to occupation is seen as a key part of the Council’s strategy to increase the availability of housing. The increase in </w:t>
      </w:r>
      <w:r w:rsidR="00924A7C">
        <w:t xml:space="preserve">expenditure </w:t>
      </w:r>
      <w:r w:rsidR="00814C3D">
        <w:t xml:space="preserve">as a result of the deletion in the saving will be found from the release of council resources to fund homelessness arising from the increased Government Flexible </w:t>
      </w:r>
      <w:bookmarkStart w:id="2" w:name="_GoBack"/>
      <w:r w:rsidR="00814C3D">
        <w:t xml:space="preserve">Homelessness Reduction </w:t>
      </w:r>
      <w:bookmarkEnd w:id="2"/>
      <w:r w:rsidR="00814C3D">
        <w:t xml:space="preserve">Grant referred to in paragraph </w:t>
      </w:r>
      <w:r w:rsidR="00D351F8">
        <w:t>20</w:t>
      </w:r>
      <w:r w:rsidR="00814C3D">
        <w:t xml:space="preserve"> above. There are no other changes to the Council’s </w:t>
      </w:r>
      <w:r w:rsidR="00006EE7" w:rsidRPr="0016558A">
        <w:t>General Fund Budget compared to the Consultation Budget agreed in December 201</w:t>
      </w:r>
      <w:r w:rsidR="0039061E" w:rsidRPr="0016558A">
        <w:t>9</w:t>
      </w:r>
      <w:r w:rsidR="00006EE7" w:rsidRPr="0016558A">
        <w:t>.</w:t>
      </w:r>
      <w:r w:rsidR="00352E97" w:rsidRPr="0016558A">
        <w:t xml:space="preserve"> Key assumptions include:</w:t>
      </w:r>
    </w:p>
    <w:p w:rsidR="00C118C5" w:rsidRPr="0016558A" w:rsidRDefault="00C118C5" w:rsidP="00C118C5">
      <w:pPr>
        <w:pStyle w:val="bParagraphtext"/>
        <w:numPr>
          <w:ilvl w:val="0"/>
          <w:numId w:val="0"/>
        </w:numPr>
        <w:ind w:left="425"/>
      </w:pPr>
    </w:p>
    <w:p w:rsidR="00352E97" w:rsidRPr="0016558A" w:rsidRDefault="00352E97" w:rsidP="00280C4A">
      <w:pPr>
        <w:pStyle w:val="Bulletpoints"/>
      </w:pPr>
      <w:r w:rsidRPr="0016558A">
        <w:rPr>
          <w:b/>
        </w:rPr>
        <w:t>Zero Carbon Measure</w:t>
      </w:r>
      <w:r w:rsidR="00883E94" w:rsidRPr="0016558A">
        <w:rPr>
          <w:b/>
        </w:rPr>
        <w:t>s</w:t>
      </w:r>
      <w:r w:rsidRPr="0016558A">
        <w:t xml:space="preserve"> - Included an additional £1.040 million of revenue spend over the next four years in addition to £18 million of capital expenditure over the same period.</w:t>
      </w:r>
    </w:p>
    <w:p w:rsidR="00352E97" w:rsidRPr="0016558A" w:rsidRDefault="00352E97" w:rsidP="00280C4A">
      <w:pPr>
        <w:pStyle w:val="Bulletpoints"/>
      </w:pPr>
      <w:r w:rsidRPr="0016558A">
        <w:rPr>
          <w:b/>
        </w:rPr>
        <w:t>Homelessness -</w:t>
      </w:r>
      <w:r w:rsidRPr="0016558A">
        <w:t xml:space="preserve"> Additional revenue spend on homelessness of approximately £1.2 million per annum from 2022-23 taking gross homelessness spend to around £7.4 million per annum</w:t>
      </w:r>
    </w:p>
    <w:p w:rsidR="00352E97" w:rsidRPr="0016558A" w:rsidRDefault="00352E97" w:rsidP="00280C4A">
      <w:pPr>
        <w:pStyle w:val="Bulletpoints"/>
      </w:pPr>
      <w:r w:rsidRPr="0016558A">
        <w:rPr>
          <w:b/>
        </w:rPr>
        <w:t>Increased income</w:t>
      </w:r>
      <w:r w:rsidRPr="0016558A">
        <w:t xml:space="preserve"> - £9.2 million over the 4 year period</w:t>
      </w:r>
    </w:p>
    <w:p w:rsidR="00352E97" w:rsidRPr="0016558A" w:rsidRDefault="00352E97" w:rsidP="00280C4A">
      <w:pPr>
        <w:pStyle w:val="Bulletpoints"/>
      </w:pPr>
      <w:r w:rsidRPr="0016558A">
        <w:rPr>
          <w:b/>
        </w:rPr>
        <w:t xml:space="preserve">Increased efficiencies </w:t>
      </w:r>
      <w:r w:rsidRPr="0016558A">
        <w:t>- £6 million are estimated for the 4 year period</w:t>
      </w:r>
    </w:p>
    <w:p w:rsidR="00352E97" w:rsidRPr="0016558A" w:rsidRDefault="00352E97" w:rsidP="00280C4A">
      <w:pPr>
        <w:pStyle w:val="Bulletpoints"/>
      </w:pPr>
      <w:r w:rsidRPr="0016558A">
        <w:rPr>
          <w:b/>
        </w:rPr>
        <w:t>New Expenditure -</w:t>
      </w:r>
      <w:r w:rsidRPr="0016558A">
        <w:t xml:space="preserve"> £1.9 million over the next 4 years</w:t>
      </w:r>
    </w:p>
    <w:p w:rsidR="00352E97" w:rsidRPr="0016558A" w:rsidRDefault="00352E97" w:rsidP="00280C4A">
      <w:pPr>
        <w:pStyle w:val="Bulletpoints"/>
      </w:pPr>
      <w:r w:rsidRPr="0016558A">
        <w:rPr>
          <w:b/>
        </w:rPr>
        <w:t>Pay awards –</w:t>
      </w:r>
      <w:r w:rsidRPr="0016558A">
        <w:t xml:space="preserve"> Inflationary increases over t</w:t>
      </w:r>
      <w:r w:rsidR="00C872D2">
        <w:t xml:space="preserve">he 3 year period commencing 1 April </w:t>
      </w:r>
      <w:r w:rsidRPr="0016558A">
        <w:t>2021</w:t>
      </w:r>
    </w:p>
    <w:p w:rsidR="00352E97" w:rsidRPr="0016558A" w:rsidRDefault="00352E97" w:rsidP="00280C4A">
      <w:pPr>
        <w:pStyle w:val="Bulletpoints"/>
      </w:pPr>
      <w:r w:rsidRPr="0016558A">
        <w:rPr>
          <w:b/>
        </w:rPr>
        <w:t>Borrowing –</w:t>
      </w:r>
      <w:r w:rsidRPr="0016558A">
        <w:t xml:space="preserve"> Allows for an additional £10million to finance borrowing to fund capital expenditure</w:t>
      </w:r>
    </w:p>
    <w:p w:rsidR="00352E97" w:rsidRPr="0016558A" w:rsidRDefault="00352E97" w:rsidP="00280C4A">
      <w:pPr>
        <w:pStyle w:val="Bulletpoints"/>
      </w:pPr>
      <w:r w:rsidRPr="0016558A">
        <w:rPr>
          <w:b/>
        </w:rPr>
        <w:t>Pension –</w:t>
      </w:r>
      <w:r w:rsidRPr="0016558A">
        <w:t xml:space="preserve"> A £5million pre-payment into the Pension Fund to reduce the </w:t>
      </w:r>
      <w:proofErr w:type="gramStart"/>
      <w:r w:rsidRPr="0016558A">
        <w:t>employers</w:t>
      </w:r>
      <w:proofErr w:type="gramEnd"/>
      <w:r w:rsidRPr="0016558A">
        <w:t xml:space="preserve"> contribution rate over the next 5 years</w:t>
      </w:r>
      <w:r w:rsidR="00216CF7" w:rsidRPr="0016558A">
        <w:t>.</w:t>
      </w:r>
    </w:p>
    <w:p w:rsidR="003A4AA5" w:rsidRPr="0016558A" w:rsidRDefault="003A4AA5" w:rsidP="00280C4A">
      <w:pPr>
        <w:pStyle w:val="Bulletpoints"/>
      </w:pPr>
      <w:r w:rsidRPr="0016558A">
        <w:rPr>
          <w:b/>
        </w:rPr>
        <w:t>Working Balances –</w:t>
      </w:r>
      <w:r w:rsidRPr="0016558A">
        <w:t xml:space="preserve"> Working balance returned to April 2020 level of £3.5 million by end of 4 year period.</w:t>
      </w:r>
    </w:p>
    <w:p w:rsidR="00006EE7" w:rsidRDefault="003A4AA5" w:rsidP="00280C4A">
      <w:pPr>
        <w:pStyle w:val="Bulletpoints"/>
      </w:pPr>
      <w:r w:rsidRPr="0016558A">
        <w:rPr>
          <w:b/>
        </w:rPr>
        <w:t>Company Returns –</w:t>
      </w:r>
      <w:r w:rsidRPr="0016558A">
        <w:t xml:space="preserve"> Dividends from Oxford Direct Services Ltd rise from £1.5 million to £2.8 million over the 4 year period. Interest from Oxford City Housing Ltd and other joint ventures increases from £1.4 million to £4.3</w:t>
      </w:r>
      <w:r w:rsidR="00814C3D">
        <w:t xml:space="preserve"> </w:t>
      </w:r>
      <w:r w:rsidRPr="0016558A">
        <w:t>million per annum.</w:t>
      </w:r>
    </w:p>
    <w:p w:rsidR="00C118C5" w:rsidRPr="0016558A" w:rsidRDefault="00C118C5" w:rsidP="00C118C5">
      <w:pPr>
        <w:pStyle w:val="Bulletpoints"/>
        <w:numPr>
          <w:ilvl w:val="0"/>
          <w:numId w:val="0"/>
        </w:numPr>
        <w:ind w:left="1134"/>
      </w:pPr>
    </w:p>
    <w:p w:rsidR="00F724B1" w:rsidRPr="0016558A" w:rsidRDefault="00F724B1" w:rsidP="00A02648">
      <w:pPr>
        <w:pStyle w:val="Heading1"/>
      </w:pPr>
      <w:r w:rsidRPr="0016558A">
        <w:t>Summary of Chang</w:t>
      </w:r>
      <w:r w:rsidR="00A00E36" w:rsidRPr="0016558A">
        <w:t xml:space="preserve">es to </w:t>
      </w:r>
      <w:r w:rsidR="005A6404" w:rsidRPr="0016558A">
        <w:t>Medium Term Financial Strategy</w:t>
      </w:r>
      <w:r w:rsidR="0058789D" w:rsidRPr="0016558A">
        <w:t xml:space="preserve"> (MTFS)</w:t>
      </w:r>
    </w:p>
    <w:p w:rsidR="00D50314" w:rsidRDefault="008945C5" w:rsidP="00D50314">
      <w:pPr>
        <w:pStyle w:val="bParagraphtext"/>
        <w:rPr>
          <w:rStyle w:val="BulletpointsChar"/>
        </w:rPr>
      </w:pPr>
      <w:r w:rsidRPr="0016558A">
        <w:rPr>
          <w:rStyle w:val="BulletpointsChar"/>
        </w:rPr>
        <w:t>The Council</w:t>
      </w:r>
      <w:r w:rsidR="009134BF" w:rsidRPr="0016558A">
        <w:rPr>
          <w:rStyle w:val="BulletpointsChar"/>
        </w:rPr>
        <w:t>’</w:t>
      </w:r>
      <w:r w:rsidRPr="0016558A">
        <w:rPr>
          <w:rStyle w:val="BulletpointsChar"/>
        </w:rPr>
        <w:t>s General Fu</w:t>
      </w:r>
      <w:r w:rsidR="00A00E36" w:rsidRPr="0016558A">
        <w:rPr>
          <w:rStyle w:val="BulletpointsChar"/>
        </w:rPr>
        <w:t xml:space="preserve">nd </w:t>
      </w:r>
      <w:r w:rsidR="0058789D" w:rsidRPr="0016558A">
        <w:rPr>
          <w:rStyle w:val="BulletpointsChar"/>
        </w:rPr>
        <w:t xml:space="preserve">MTFS </w:t>
      </w:r>
      <w:r w:rsidR="00685FFE" w:rsidRPr="0016558A">
        <w:rPr>
          <w:rStyle w:val="BulletpointsChar"/>
        </w:rPr>
        <w:t>is shown in Appendices 1-3</w:t>
      </w:r>
      <w:r w:rsidR="0018195F" w:rsidRPr="0016558A">
        <w:rPr>
          <w:rStyle w:val="BulletpointsChar"/>
        </w:rPr>
        <w:t xml:space="preserve"> together with assumptions around fees and charges in Appendix 7</w:t>
      </w:r>
      <w:r w:rsidR="002E29C2" w:rsidRPr="0016558A">
        <w:rPr>
          <w:rStyle w:val="BulletpointsChar"/>
        </w:rPr>
        <w:t>.</w:t>
      </w:r>
      <w:r w:rsidR="00685FFE" w:rsidRPr="0016558A">
        <w:rPr>
          <w:rStyle w:val="BulletpointsChar"/>
        </w:rPr>
        <w:t xml:space="preserve"> </w:t>
      </w:r>
      <w:r w:rsidR="002E29C2" w:rsidRPr="0016558A">
        <w:rPr>
          <w:rStyle w:val="BulletpointsChar"/>
        </w:rPr>
        <w:t>A</w:t>
      </w:r>
      <w:r w:rsidR="00685FFE" w:rsidRPr="0016558A">
        <w:rPr>
          <w:rStyle w:val="BulletpointsChar"/>
        </w:rPr>
        <w:t xml:space="preserve"> </w:t>
      </w:r>
      <w:r w:rsidR="00F724B1" w:rsidRPr="0016558A">
        <w:rPr>
          <w:rStyle w:val="BulletpointsChar"/>
        </w:rPr>
        <w:t xml:space="preserve">summary of the </w:t>
      </w:r>
      <w:r w:rsidR="002E29C2" w:rsidRPr="0016558A">
        <w:rPr>
          <w:rStyle w:val="BulletpointsChar"/>
        </w:rPr>
        <w:t>movement in</w:t>
      </w:r>
      <w:r w:rsidR="00A00E36" w:rsidRPr="0016558A">
        <w:rPr>
          <w:rStyle w:val="BulletpointsChar"/>
        </w:rPr>
        <w:t xml:space="preserve"> the </w:t>
      </w:r>
      <w:r w:rsidR="005A6404" w:rsidRPr="0016558A">
        <w:rPr>
          <w:rStyle w:val="BulletpointsChar"/>
        </w:rPr>
        <w:t>Medium Term Financial Strategy</w:t>
      </w:r>
      <w:r w:rsidR="00F724B1" w:rsidRPr="0016558A">
        <w:rPr>
          <w:rStyle w:val="BulletpointsChar"/>
        </w:rPr>
        <w:t xml:space="preserve"> from the Consultation Budget agreed in December 201</w:t>
      </w:r>
      <w:r w:rsidR="00532473" w:rsidRPr="0016558A">
        <w:rPr>
          <w:rStyle w:val="BulletpointsChar"/>
        </w:rPr>
        <w:t>9</w:t>
      </w:r>
      <w:r w:rsidR="00F724B1" w:rsidRPr="0016558A">
        <w:rPr>
          <w:rStyle w:val="BulletpointsChar"/>
        </w:rPr>
        <w:t>,</w:t>
      </w:r>
      <w:r w:rsidRPr="0016558A">
        <w:rPr>
          <w:rStyle w:val="BulletpointsChar"/>
        </w:rPr>
        <w:t xml:space="preserve"> </w:t>
      </w:r>
      <w:r w:rsidR="00F724B1" w:rsidRPr="0016558A">
        <w:rPr>
          <w:rStyle w:val="BulletpointsChar"/>
        </w:rPr>
        <w:t xml:space="preserve">taking account of the changes highlighted above </w:t>
      </w:r>
      <w:r w:rsidR="002E29C2" w:rsidRPr="0016558A">
        <w:rPr>
          <w:rStyle w:val="BulletpointsChar"/>
        </w:rPr>
        <w:t xml:space="preserve">is </w:t>
      </w:r>
      <w:r w:rsidR="00F724B1" w:rsidRPr="0016558A">
        <w:rPr>
          <w:rStyle w:val="BulletpointsChar"/>
        </w:rPr>
        <w:t xml:space="preserve">shown </w:t>
      </w:r>
      <w:r w:rsidR="00DA5C3D" w:rsidRPr="0016558A">
        <w:rPr>
          <w:rStyle w:val="BulletpointsChar"/>
        </w:rPr>
        <w:t>below:</w:t>
      </w:r>
    </w:p>
    <w:p w:rsidR="0016558A" w:rsidRDefault="0016558A" w:rsidP="006174CA">
      <w:pPr>
        <w:rPr>
          <w:rStyle w:val="BulletpointsChar"/>
        </w:rPr>
      </w:pPr>
    </w:p>
    <w:p w:rsidR="00C118C5" w:rsidRPr="0016558A" w:rsidRDefault="00C118C5" w:rsidP="006174CA">
      <w:pPr>
        <w:rPr>
          <w:rStyle w:val="BulletpointsChar"/>
        </w:rPr>
      </w:pPr>
    </w:p>
    <w:p w:rsidR="00C56217" w:rsidRPr="0016558A" w:rsidRDefault="00D50314" w:rsidP="00D50314">
      <w:pPr>
        <w:pStyle w:val="Caption"/>
        <w:rPr>
          <w:highlight w:val="yellow"/>
        </w:rPr>
      </w:pPr>
      <w:r w:rsidRPr="0016558A">
        <w:t>Table 5: Summary General Fund Medium Term Financial Strategy 2020/21 to 2023/24</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1491"/>
        <w:gridCol w:w="1858"/>
        <w:gridCol w:w="1484"/>
        <w:gridCol w:w="1547"/>
      </w:tblGrid>
      <w:tr w:rsidR="004212A9" w:rsidRPr="0016558A" w:rsidTr="00C118C5">
        <w:trPr>
          <w:trHeight w:val="560"/>
          <w:tblHeader/>
        </w:trPr>
        <w:tc>
          <w:tcPr>
            <w:tcW w:w="9627" w:type="dxa"/>
            <w:gridSpan w:val="5"/>
            <w:shd w:val="clear" w:color="auto" w:fill="auto"/>
            <w:vAlign w:val="center"/>
          </w:tcPr>
          <w:p w:rsidR="004212A9" w:rsidRPr="0016558A" w:rsidRDefault="00DB5D5E" w:rsidP="004B601C">
            <w:pPr>
              <w:ind w:right="386"/>
              <w:jc w:val="center"/>
              <w:rPr>
                <w:b/>
              </w:rPr>
            </w:pPr>
            <w:r w:rsidRPr="0016558A">
              <w:rPr>
                <w:b/>
              </w:rPr>
              <w:t xml:space="preserve">Table </w:t>
            </w:r>
            <w:r w:rsidR="001F7413" w:rsidRPr="0016558A">
              <w:rPr>
                <w:b/>
              </w:rPr>
              <w:t>5</w:t>
            </w:r>
            <w:r w:rsidR="00D50314" w:rsidRPr="0016558A">
              <w:rPr>
                <w:b/>
              </w:rPr>
              <w:t xml:space="preserve">: </w:t>
            </w:r>
            <w:r w:rsidR="004212A9" w:rsidRPr="0016558A">
              <w:rPr>
                <w:b/>
              </w:rPr>
              <w:t>Summary General</w:t>
            </w:r>
            <w:r w:rsidR="00A00E36" w:rsidRPr="0016558A">
              <w:rPr>
                <w:b/>
              </w:rPr>
              <w:t xml:space="preserve"> Fund Medium Term Financial Strategy</w:t>
            </w:r>
            <w:r w:rsidR="004212A9" w:rsidRPr="0016558A">
              <w:rPr>
                <w:b/>
              </w:rPr>
              <w:t xml:space="preserve"> 20</w:t>
            </w:r>
            <w:r w:rsidR="00532473" w:rsidRPr="0016558A">
              <w:rPr>
                <w:b/>
              </w:rPr>
              <w:t>20</w:t>
            </w:r>
            <w:r w:rsidR="004212A9" w:rsidRPr="0016558A">
              <w:rPr>
                <w:b/>
              </w:rPr>
              <w:t>/</w:t>
            </w:r>
            <w:r w:rsidR="00A700F7" w:rsidRPr="0016558A">
              <w:rPr>
                <w:b/>
              </w:rPr>
              <w:t>2</w:t>
            </w:r>
            <w:r w:rsidR="00532473" w:rsidRPr="0016558A">
              <w:rPr>
                <w:b/>
              </w:rPr>
              <w:t>1</w:t>
            </w:r>
            <w:r w:rsidR="004212A9" w:rsidRPr="0016558A">
              <w:rPr>
                <w:b/>
              </w:rPr>
              <w:t xml:space="preserve"> to 20</w:t>
            </w:r>
            <w:r w:rsidR="003B0605" w:rsidRPr="0016558A">
              <w:rPr>
                <w:b/>
              </w:rPr>
              <w:t>2</w:t>
            </w:r>
            <w:r w:rsidR="00532473" w:rsidRPr="0016558A">
              <w:rPr>
                <w:b/>
              </w:rPr>
              <w:t>3</w:t>
            </w:r>
            <w:r w:rsidR="004212A9" w:rsidRPr="0016558A">
              <w:rPr>
                <w:b/>
              </w:rPr>
              <w:t>/</w:t>
            </w:r>
            <w:r w:rsidR="00895AE4" w:rsidRPr="0016558A">
              <w:rPr>
                <w:b/>
              </w:rPr>
              <w:t>2</w:t>
            </w:r>
            <w:r w:rsidR="00532473" w:rsidRPr="0016558A">
              <w:rPr>
                <w:b/>
              </w:rPr>
              <w:t>4</w:t>
            </w:r>
          </w:p>
        </w:tc>
      </w:tr>
      <w:tr w:rsidR="004B601C" w:rsidRPr="0016558A" w:rsidTr="00C118C5">
        <w:trPr>
          <w:trHeight w:val="838"/>
          <w:tblHeader/>
        </w:trPr>
        <w:tc>
          <w:tcPr>
            <w:tcW w:w="3247" w:type="dxa"/>
          </w:tcPr>
          <w:p w:rsidR="004B601C" w:rsidRPr="0016558A" w:rsidRDefault="004B601C" w:rsidP="004B601C">
            <w:pPr>
              <w:ind w:right="386"/>
              <w:jc w:val="right"/>
            </w:pPr>
          </w:p>
        </w:tc>
        <w:tc>
          <w:tcPr>
            <w:tcW w:w="1491" w:type="dxa"/>
            <w:shd w:val="clear" w:color="auto" w:fill="E0E0E0"/>
          </w:tcPr>
          <w:p w:rsidR="004B601C" w:rsidRDefault="004B601C" w:rsidP="004B601C">
            <w:pPr>
              <w:tabs>
                <w:tab w:val="left" w:pos="1202"/>
              </w:tabs>
              <w:ind w:right="94"/>
              <w:jc w:val="right"/>
              <w:rPr>
                <w:b/>
              </w:rPr>
            </w:pPr>
            <w:r>
              <w:rPr>
                <w:b/>
              </w:rPr>
              <w:t>2020/21</w:t>
            </w:r>
          </w:p>
          <w:p w:rsidR="004B601C" w:rsidRPr="0016558A" w:rsidRDefault="004B601C" w:rsidP="004B601C">
            <w:pPr>
              <w:tabs>
                <w:tab w:val="left" w:pos="1202"/>
              </w:tabs>
              <w:ind w:right="94"/>
              <w:jc w:val="right"/>
              <w:rPr>
                <w:b/>
              </w:rPr>
            </w:pPr>
            <w:r w:rsidRPr="0016558A">
              <w:rPr>
                <w:b/>
              </w:rPr>
              <w:t>£000’s</w:t>
            </w:r>
          </w:p>
        </w:tc>
        <w:tc>
          <w:tcPr>
            <w:tcW w:w="1858" w:type="dxa"/>
            <w:shd w:val="clear" w:color="auto" w:fill="E0E0E0"/>
          </w:tcPr>
          <w:p w:rsidR="004B601C" w:rsidRDefault="004B601C" w:rsidP="004B601C">
            <w:pPr>
              <w:ind w:right="94"/>
              <w:jc w:val="right"/>
              <w:rPr>
                <w:b/>
              </w:rPr>
            </w:pPr>
            <w:r>
              <w:rPr>
                <w:b/>
              </w:rPr>
              <w:t>2021/22</w:t>
            </w:r>
          </w:p>
          <w:p w:rsidR="004B601C" w:rsidRPr="0016558A" w:rsidRDefault="004B601C" w:rsidP="004B601C">
            <w:pPr>
              <w:ind w:right="94"/>
              <w:jc w:val="right"/>
              <w:rPr>
                <w:b/>
              </w:rPr>
            </w:pPr>
            <w:r w:rsidRPr="0016558A">
              <w:rPr>
                <w:b/>
              </w:rPr>
              <w:t>£000’s</w:t>
            </w:r>
          </w:p>
        </w:tc>
        <w:tc>
          <w:tcPr>
            <w:tcW w:w="1484" w:type="dxa"/>
            <w:shd w:val="clear" w:color="auto" w:fill="E0E0E0"/>
          </w:tcPr>
          <w:p w:rsidR="004B601C" w:rsidRDefault="004B601C" w:rsidP="004B601C">
            <w:pPr>
              <w:ind w:right="94"/>
              <w:jc w:val="right"/>
              <w:rPr>
                <w:b/>
              </w:rPr>
            </w:pPr>
            <w:r>
              <w:rPr>
                <w:b/>
              </w:rPr>
              <w:t>2022/23</w:t>
            </w:r>
          </w:p>
          <w:p w:rsidR="004B601C" w:rsidRPr="0016558A" w:rsidRDefault="004B601C" w:rsidP="004B601C">
            <w:pPr>
              <w:ind w:right="94"/>
              <w:jc w:val="right"/>
              <w:rPr>
                <w:b/>
              </w:rPr>
            </w:pPr>
            <w:r w:rsidRPr="0016558A">
              <w:rPr>
                <w:b/>
              </w:rPr>
              <w:t>£000’s</w:t>
            </w:r>
          </w:p>
        </w:tc>
        <w:tc>
          <w:tcPr>
            <w:tcW w:w="1547" w:type="dxa"/>
            <w:shd w:val="clear" w:color="auto" w:fill="E0E0E0"/>
          </w:tcPr>
          <w:p w:rsidR="004B601C" w:rsidRDefault="004B601C" w:rsidP="004B601C">
            <w:pPr>
              <w:ind w:right="94"/>
              <w:jc w:val="right"/>
              <w:rPr>
                <w:b/>
              </w:rPr>
            </w:pPr>
            <w:r>
              <w:rPr>
                <w:b/>
              </w:rPr>
              <w:t>2023/24</w:t>
            </w:r>
          </w:p>
          <w:p w:rsidR="004B601C" w:rsidRPr="0016558A" w:rsidRDefault="004B601C" w:rsidP="004B601C">
            <w:pPr>
              <w:ind w:right="94"/>
              <w:jc w:val="right"/>
              <w:rPr>
                <w:b/>
              </w:rPr>
            </w:pPr>
            <w:r w:rsidRPr="0016558A">
              <w:rPr>
                <w:b/>
              </w:rPr>
              <w:t>£000’s</w:t>
            </w:r>
          </w:p>
        </w:tc>
      </w:tr>
      <w:tr w:rsidR="004F105A" w:rsidRPr="0016558A" w:rsidTr="00C118C5">
        <w:trPr>
          <w:trHeight w:val="548"/>
        </w:trPr>
        <w:tc>
          <w:tcPr>
            <w:tcW w:w="3247" w:type="dxa"/>
            <w:vAlign w:val="center"/>
          </w:tcPr>
          <w:p w:rsidR="004F105A" w:rsidRPr="0016558A" w:rsidRDefault="004F105A" w:rsidP="004B601C">
            <w:pPr>
              <w:ind w:right="386"/>
              <w:rPr>
                <w:b/>
              </w:rPr>
            </w:pPr>
            <w:r w:rsidRPr="0016558A">
              <w:rPr>
                <w:b/>
              </w:rPr>
              <w:t>Net Expenditure per Consultation Budget</w:t>
            </w:r>
          </w:p>
        </w:tc>
        <w:tc>
          <w:tcPr>
            <w:tcW w:w="1491" w:type="dxa"/>
            <w:vAlign w:val="center"/>
          </w:tcPr>
          <w:p w:rsidR="004F105A" w:rsidRPr="0016558A" w:rsidRDefault="004F105A" w:rsidP="004B601C">
            <w:pPr>
              <w:tabs>
                <w:tab w:val="left" w:pos="1404"/>
              </w:tabs>
              <w:jc w:val="right"/>
              <w:rPr>
                <w:b/>
              </w:rPr>
            </w:pPr>
            <w:r w:rsidRPr="0016558A">
              <w:rPr>
                <w:b/>
              </w:rPr>
              <w:t>24,029</w:t>
            </w:r>
          </w:p>
        </w:tc>
        <w:tc>
          <w:tcPr>
            <w:tcW w:w="1858" w:type="dxa"/>
            <w:vAlign w:val="center"/>
          </w:tcPr>
          <w:p w:rsidR="004F105A" w:rsidRPr="0016558A" w:rsidRDefault="004F105A" w:rsidP="004B601C">
            <w:pPr>
              <w:jc w:val="right"/>
              <w:rPr>
                <w:b/>
              </w:rPr>
            </w:pPr>
            <w:r w:rsidRPr="0016558A">
              <w:rPr>
                <w:b/>
              </w:rPr>
              <w:t>22,223</w:t>
            </w:r>
          </w:p>
        </w:tc>
        <w:tc>
          <w:tcPr>
            <w:tcW w:w="1484" w:type="dxa"/>
            <w:vAlign w:val="center"/>
          </w:tcPr>
          <w:p w:rsidR="004F105A" w:rsidRPr="0016558A" w:rsidRDefault="004F105A" w:rsidP="004B601C">
            <w:pPr>
              <w:ind w:right="-6"/>
              <w:jc w:val="right"/>
              <w:rPr>
                <w:b/>
              </w:rPr>
            </w:pPr>
            <w:r w:rsidRPr="0016558A">
              <w:rPr>
                <w:b/>
              </w:rPr>
              <w:t>22,753</w:t>
            </w:r>
          </w:p>
        </w:tc>
        <w:tc>
          <w:tcPr>
            <w:tcW w:w="1547" w:type="dxa"/>
            <w:vAlign w:val="center"/>
          </w:tcPr>
          <w:p w:rsidR="004F105A" w:rsidRPr="0016558A" w:rsidRDefault="004F105A" w:rsidP="004B601C">
            <w:pPr>
              <w:tabs>
                <w:tab w:val="left" w:pos="1254"/>
              </w:tabs>
              <w:jc w:val="right"/>
              <w:rPr>
                <w:b/>
              </w:rPr>
            </w:pPr>
            <w:r w:rsidRPr="0016558A">
              <w:rPr>
                <w:b/>
              </w:rPr>
              <w:t>23,200</w:t>
            </w:r>
          </w:p>
        </w:tc>
      </w:tr>
      <w:tr w:rsidR="00532473" w:rsidRPr="0016558A" w:rsidTr="00C118C5">
        <w:trPr>
          <w:trHeight w:val="280"/>
        </w:trPr>
        <w:tc>
          <w:tcPr>
            <w:tcW w:w="3247" w:type="dxa"/>
            <w:vAlign w:val="center"/>
          </w:tcPr>
          <w:p w:rsidR="00532473" w:rsidRPr="0016558A" w:rsidRDefault="00532473" w:rsidP="004B601C">
            <w:pPr>
              <w:ind w:right="386"/>
            </w:pPr>
            <w:r w:rsidRPr="0016558A">
              <w:t>Additional homelessness reserves</w:t>
            </w:r>
          </w:p>
        </w:tc>
        <w:tc>
          <w:tcPr>
            <w:tcW w:w="1491" w:type="dxa"/>
            <w:vAlign w:val="center"/>
          </w:tcPr>
          <w:p w:rsidR="00532473" w:rsidRPr="0016558A" w:rsidRDefault="00532473" w:rsidP="004B601C">
            <w:pPr>
              <w:tabs>
                <w:tab w:val="left" w:pos="1404"/>
              </w:tabs>
              <w:jc w:val="right"/>
            </w:pPr>
            <w:r w:rsidRPr="0016558A">
              <w:t>(426)</w:t>
            </w:r>
          </w:p>
        </w:tc>
        <w:tc>
          <w:tcPr>
            <w:tcW w:w="1858" w:type="dxa"/>
            <w:vAlign w:val="center"/>
          </w:tcPr>
          <w:p w:rsidR="00532473" w:rsidRPr="0016558A" w:rsidRDefault="00532473" w:rsidP="004B601C">
            <w:pPr>
              <w:jc w:val="right"/>
            </w:pPr>
            <w:r w:rsidRPr="0016558A">
              <w:t>-</w:t>
            </w:r>
          </w:p>
        </w:tc>
        <w:tc>
          <w:tcPr>
            <w:tcW w:w="1484" w:type="dxa"/>
            <w:vAlign w:val="center"/>
          </w:tcPr>
          <w:p w:rsidR="00532473" w:rsidRPr="0016558A" w:rsidRDefault="00532473" w:rsidP="004B601C">
            <w:pPr>
              <w:ind w:right="-6"/>
              <w:jc w:val="right"/>
            </w:pPr>
            <w:r w:rsidRPr="0016558A">
              <w:t>-</w:t>
            </w:r>
          </w:p>
        </w:tc>
        <w:tc>
          <w:tcPr>
            <w:tcW w:w="1547" w:type="dxa"/>
            <w:vAlign w:val="center"/>
          </w:tcPr>
          <w:p w:rsidR="00532473" w:rsidRPr="0016558A" w:rsidRDefault="00532473" w:rsidP="004B601C">
            <w:pPr>
              <w:tabs>
                <w:tab w:val="left" w:pos="1254"/>
              </w:tabs>
              <w:jc w:val="right"/>
            </w:pPr>
            <w:r w:rsidRPr="0016558A">
              <w:t>-</w:t>
            </w:r>
          </w:p>
        </w:tc>
      </w:tr>
      <w:tr w:rsidR="00814C3D" w:rsidRPr="0016558A" w:rsidTr="00C118C5">
        <w:trPr>
          <w:trHeight w:val="280"/>
        </w:trPr>
        <w:tc>
          <w:tcPr>
            <w:tcW w:w="3247" w:type="dxa"/>
            <w:vAlign w:val="center"/>
          </w:tcPr>
          <w:p w:rsidR="00814C3D" w:rsidRPr="0016558A" w:rsidRDefault="00814C3D" w:rsidP="00814C3D">
            <w:pPr>
              <w:ind w:right="386"/>
            </w:pPr>
            <w:r>
              <w:t>Deletion of Housing Needs saving to preserve empty property reduction work</w:t>
            </w:r>
          </w:p>
        </w:tc>
        <w:tc>
          <w:tcPr>
            <w:tcW w:w="1491" w:type="dxa"/>
            <w:vAlign w:val="center"/>
          </w:tcPr>
          <w:p w:rsidR="00814C3D" w:rsidRPr="0016558A" w:rsidRDefault="00C62AE9" w:rsidP="004B601C">
            <w:pPr>
              <w:tabs>
                <w:tab w:val="left" w:pos="1404"/>
              </w:tabs>
              <w:jc w:val="right"/>
            </w:pPr>
            <w:r>
              <w:t>-</w:t>
            </w:r>
          </w:p>
        </w:tc>
        <w:tc>
          <w:tcPr>
            <w:tcW w:w="1858" w:type="dxa"/>
            <w:vAlign w:val="center"/>
          </w:tcPr>
          <w:p w:rsidR="00814C3D" w:rsidRPr="0016558A" w:rsidRDefault="00814C3D" w:rsidP="004B601C">
            <w:pPr>
              <w:jc w:val="right"/>
            </w:pPr>
            <w:r>
              <w:t>50</w:t>
            </w:r>
          </w:p>
        </w:tc>
        <w:tc>
          <w:tcPr>
            <w:tcW w:w="1484" w:type="dxa"/>
            <w:vAlign w:val="center"/>
          </w:tcPr>
          <w:p w:rsidR="00814C3D" w:rsidRPr="0016558A" w:rsidRDefault="00814C3D" w:rsidP="004B601C">
            <w:pPr>
              <w:ind w:right="-6"/>
              <w:jc w:val="right"/>
            </w:pPr>
            <w:r>
              <w:t>50</w:t>
            </w:r>
          </w:p>
        </w:tc>
        <w:tc>
          <w:tcPr>
            <w:tcW w:w="1547" w:type="dxa"/>
            <w:vAlign w:val="center"/>
          </w:tcPr>
          <w:p w:rsidR="00814C3D" w:rsidRPr="0016558A" w:rsidRDefault="00814C3D" w:rsidP="004B601C">
            <w:pPr>
              <w:tabs>
                <w:tab w:val="left" w:pos="1254"/>
              </w:tabs>
              <w:jc w:val="right"/>
            </w:pPr>
            <w:r>
              <w:t>50</w:t>
            </w:r>
          </w:p>
        </w:tc>
      </w:tr>
      <w:tr w:rsidR="004F105A" w:rsidRPr="0016558A" w:rsidTr="00C118C5">
        <w:trPr>
          <w:trHeight w:val="280"/>
        </w:trPr>
        <w:tc>
          <w:tcPr>
            <w:tcW w:w="3247" w:type="dxa"/>
            <w:vAlign w:val="center"/>
          </w:tcPr>
          <w:p w:rsidR="004F105A" w:rsidRPr="0016558A" w:rsidRDefault="004F105A" w:rsidP="004B601C">
            <w:pPr>
              <w:ind w:right="386"/>
            </w:pPr>
            <w:r w:rsidRPr="0016558A">
              <w:t>Additional transfer to/(from) working balances</w:t>
            </w:r>
          </w:p>
        </w:tc>
        <w:tc>
          <w:tcPr>
            <w:tcW w:w="1491" w:type="dxa"/>
            <w:vAlign w:val="center"/>
          </w:tcPr>
          <w:p w:rsidR="004F105A" w:rsidRPr="0016558A" w:rsidRDefault="00814C3D" w:rsidP="004B601C">
            <w:pPr>
              <w:tabs>
                <w:tab w:val="left" w:pos="1404"/>
              </w:tabs>
              <w:jc w:val="right"/>
            </w:pPr>
            <w:r>
              <w:t>154</w:t>
            </w:r>
          </w:p>
        </w:tc>
        <w:tc>
          <w:tcPr>
            <w:tcW w:w="1858" w:type="dxa"/>
            <w:vAlign w:val="center"/>
          </w:tcPr>
          <w:p w:rsidR="004F105A" w:rsidRPr="0016558A" w:rsidRDefault="00814C3D" w:rsidP="004B601C">
            <w:pPr>
              <w:jc w:val="right"/>
            </w:pPr>
            <w:r>
              <w:t>2</w:t>
            </w:r>
            <w:r w:rsidR="004F105A" w:rsidRPr="0016558A">
              <w:t>3</w:t>
            </w:r>
          </w:p>
        </w:tc>
        <w:tc>
          <w:tcPr>
            <w:tcW w:w="1484" w:type="dxa"/>
            <w:vAlign w:val="center"/>
          </w:tcPr>
          <w:p w:rsidR="004F105A" w:rsidRPr="0016558A" w:rsidRDefault="004F105A" w:rsidP="00814C3D">
            <w:pPr>
              <w:ind w:right="-6"/>
              <w:jc w:val="right"/>
            </w:pPr>
            <w:r w:rsidRPr="0016558A">
              <w:t>(</w:t>
            </w:r>
            <w:r w:rsidR="00814C3D">
              <w:t>10</w:t>
            </w:r>
            <w:r w:rsidRPr="0016558A">
              <w:t>7)</w:t>
            </w:r>
          </w:p>
        </w:tc>
        <w:tc>
          <w:tcPr>
            <w:tcW w:w="1547" w:type="dxa"/>
            <w:vAlign w:val="center"/>
          </w:tcPr>
          <w:p w:rsidR="004F105A" w:rsidRPr="0016558A" w:rsidRDefault="004F105A" w:rsidP="00814C3D">
            <w:pPr>
              <w:tabs>
                <w:tab w:val="left" w:pos="1254"/>
              </w:tabs>
              <w:jc w:val="right"/>
            </w:pPr>
            <w:r w:rsidRPr="0016558A">
              <w:t>(</w:t>
            </w:r>
            <w:r w:rsidR="00814C3D">
              <w:t>24</w:t>
            </w:r>
            <w:r w:rsidRPr="0016558A">
              <w:t>1)</w:t>
            </w:r>
          </w:p>
        </w:tc>
      </w:tr>
      <w:tr w:rsidR="004F105A" w:rsidRPr="0016558A" w:rsidTr="00C118C5">
        <w:trPr>
          <w:trHeight w:val="280"/>
        </w:trPr>
        <w:tc>
          <w:tcPr>
            <w:tcW w:w="3247" w:type="dxa"/>
            <w:vAlign w:val="center"/>
          </w:tcPr>
          <w:p w:rsidR="004F105A" w:rsidRPr="0016558A" w:rsidRDefault="00532473" w:rsidP="004B601C">
            <w:pPr>
              <w:ind w:right="386"/>
            </w:pPr>
            <w:r w:rsidRPr="0016558A">
              <w:t>Additional transfer to earmarked reserves</w:t>
            </w:r>
          </w:p>
        </w:tc>
        <w:tc>
          <w:tcPr>
            <w:tcW w:w="1491" w:type="dxa"/>
            <w:vAlign w:val="center"/>
          </w:tcPr>
          <w:p w:rsidR="004F105A" w:rsidRPr="0016558A" w:rsidRDefault="00532473" w:rsidP="004B601C">
            <w:pPr>
              <w:tabs>
                <w:tab w:val="left" w:pos="1404"/>
              </w:tabs>
              <w:jc w:val="right"/>
            </w:pPr>
            <w:r w:rsidRPr="0016558A">
              <w:t>426</w:t>
            </w:r>
          </w:p>
        </w:tc>
        <w:tc>
          <w:tcPr>
            <w:tcW w:w="1858" w:type="dxa"/>
            <w:vAlign w:val="center"/>
          </w:tcPr>
          <w:p w:rsidR="004F105A" w:rsidRPr="0016558A" w:rsidRDefault="00532473" w:rsidP="004B601C">
            <w:pPr>
              <w:jc w:val="right"/>
            </w:pPr>
            <w:r w:rsidRPr="0016558A">
              <w:t>-</w:t>
            </w:r>
          </w:p>
        </w:tc>
        <w:tc>
          <w:tcPr>
            <w:tcW w:w="1484" w:type="dxa"/>
            <w:vAlign w:val="center"/>
          </w:tcPr>
          <w:p w:rsidR="004F105A" w:rsidRPr="0016558A" w:rsidRDefault="00532473" w:rsidP="004B601C">
            <w:pPr>
              <w:ind w:right="-6"/>
              <w:jc w:val="right"/>
            </w:pPr>
            <w:r w:rsidRPr="0016558A">
              <w:t>-</w:t>
            </w:r>
          </w:p>
        </w:tc>
        <w:tc>
          <w:tcPr>
            <w:tcW w:w="1547" w:type="dxa"/>
            <w:vAlign w:val="center"/>
          </w:tcPr>
          <w:p w:rsidR="004F105A" w:rsidRPr="0016558A" w:rsidRDefault="00532473" w:rsidP="004B601C">
            <w:pPr>
              <w:tabs>
                <w:tab w:val="left" w:pos="1254"/>
              </w:tabs>
              <w:jc w:val="right"/>
            </w:pPr>
            <w:r w:rsidRPr="0016558A">
              <w:t>-</w:t>
            </w:r>
          </w:p>
        </w:tc>
      </w:tr>
      <w:tr w:rsidR="004F105A" w:rsidRPr="0016558A" w:rsidTr="00C118C5">
        <w:trPr>
          <w:trHeight w:val="280"/>
        </w:trPr>
        <w:tc>
          <w:tcPr>
            <w:tcW w:w="3247" w:type="dxa"/>
            <w:vAlign w:val="center"/>
          </w:tcPr>
          <w:p w:rsidR="004F105A" w:rsidRPr="0016558A" w:rsidRDefault="004F105A" w:rsidP="004B601C">
            <w:pPr>
              <w:ind w:right="386"/>
              <w:rPr>
                <w:b/>
              </w:rPr>
            </w:pPr>
            <w:r w:rsidRPr="0016558A">
              <w:rPr>
                <w:b/>
              </w:rPr>
              <w:t>Net Budget Requirement</w:t>
            </w:r>
          </w:p>
        </w:tc>
        <w:tc>
          <w:tcPr>
            <w:tcW w:w="1491" w:type="dxa"/>
            <w:vAlign w:val="center"/>
          </w:tcPr>
          <w:p w:rsidR="004F105A" w:rsidRPr="0016558A" w:rsidRDefault="004F105A" w:rsidP="00814C3D">
            <w:pPr>
              <w:tabs>
                <w:tab w:val="left" w:pos="1404"/>
              </w:tabs>
              <w:jc w:val="right"/>
              <w:rPr>
                <w:b/>
              </w:rPr>
            </w:pPr>
            <w:r w:rsidRPr="0016558A">
              <w:rPr>
                <w:b/>
              </w:rPr>
              <w:t>24,</w:t>
            </w:r>
            <w:r w:rsidR="00814C3D">
              <w:rPr>
                <w:b/>
              </w:rPr>
              <w:t>183</w:t>
            </w:r>
          </w:p>
        </w:tc>
        <w:tc>
          <w:tcPr>
            <w:tcW w:w="1858" w:type="dxa"/>
            <w:vAlign w:val="center"/>
          </w:tcPr>
          <w:p w:rsidR="004F105A" w:rsidRPr="0016558A" w:rsidRDefault="004F105A" w:rsidP="004B601C">
            <w:pPr>
              <w:jc w:val="right"/>
              <w:rPr>
                <w:b/>
              </w:rPr>
            </w:pPr>
            <w:r w:rsidRPr="0016558A">
              <w:rPr>
                <w:b/>
              </w:rPr>
              <w:t>22,296</w:t>
            </w:r>
          </w:p>
        </w:tc>
        <w:tc>
          <w:tcPr>
            <w:tcW w:w="1484" w:type="dxa"/>
            <w:vAlign w:val="center"/>
          </w:tcPr>
          <w:p w:rsidR="004F105A" w:rsidRPr="0016558A" w:rsidRDefault="004F105A" w:rsidP="004B601C">
            <w:pPr>
              <w:ind w:right="-6"/>
              <w:jc w:val="right"/>
              <w:rPr>
                <w:b/>
              </w:rPr>
            </w:pPr>
            <w:r w:rsidRPr="0016558A">
              <w:rPr>
                <w:b/>
              </w:rPr>
              <w:t>22,696</w:t>
            </w:r>
          </w:p>
        </w:tc>
        <w:tc>
          <w:tcPr>
            <w:tcW w:w="1547" w:type="dxa"/>
            <w:vAlign w:val="center"/>
          </w:tcPr>
          <w:p w:rsidR="004F105A" w:rsidRPr="0016558A" w:rsidRDefault="004F105A" w:rsidP="004B601C">
            <w:pPr>
              <w:tabs>
                <w:tab w:val="left" w:pos="1254"/>
              </w:tabs>
              <w:jc w:val="right"/>
              <w:rPr>
                <w:b/>
              </w:rPr>
            </w:pPr>
            <w:r w:rsidRPr="0016558A">
              <w:rPr>
                <w:b/>
              </w:rPr>
              <w:t>23,009</w:t>
            </w:r>
          </w:p>
        </w:tc>
      </w:tr>
      <w:tr w:rsidR="004F105A" w:rsidRPr="0016558A" w:rsidTr="00C118C5">
        <w:trPr>
          <w:trHeight w:val="268"/>
        </w:trPr>
        <w:tc>
          <w:tcPr>
            <w:tcW w:w="3247" w:type="dxa"/>
            <w:vAlign w:val="center"/>
          </w:tcPr>
          <w:p w:rsidR="004F105A" w:rsidRPr="0016558A" w:rsidRDefault="004F105A" w:rsidP="004B601C">
            <w:pPr>
              <w:ind w:right="386"/>
            </w:pPr>
          </w:p>
        </w:tc>
        <w:tc>
          <w:tcPr>
            <w:tcW w:w="1491" w:type="dxa"/>
            <w:vAlign w:val="center"/>
          </w:tcPr>
          <w:p w:rsidR="004F105A" w:rsidRPr="0016558A" w:rsidRDefault="004F105A" w:rsidP="004B601C">
            <w:pPr>
              <w:tabs>
                <w:tab w:val="left" w:pos="1404"/>
              </w:tabs>
              <w:jc w:val="right"/>
            </w:pPr>
          </w:p>
        </w:tc>
        <w:tc>
          <w:tcPr>
            <w:tcW w:w="1858" w:type="dxa"/>
            <w:vAlign w:val="center"/>
          </w:tcPr>
          <w:p w:rsidR="004F105A" w:rsidRPr="0016558A" w:rsidRDefault="004F105A" w:rsidP="004B601C">
            <w:pPr>
              <w:jc w:val="right"/>
            </w:pPr>
          </w:p>
        </w:tc>
        <w:tc>
          <w:tcPr>
            <w:tcW w:w="1484" w:type="dxa"/>
            <w:vAlign w:val="center"/>
          </w:tcPr>
          <w:p w:rsidR="004F105A" w:rsidRPr="0016558A" w:rsidRDefault="004F105A" w:rsidP="004B601C">
            <w:pPr>
              <w:ind w:right="-6"/>
              <w:jc w:val="right"/>
            </w:pPr>
          </w:p>
        </w:tc>
        <w:tc>
          <w:tcPr>
            <w:tcW w:w="1547" w:type="dxa"/>
            <w:vAlign w:val="center"/>
          </w:tcPr>
          <w:p w:rsidR="004F105A" w:rsidRPr="0016558A" w:rsidRDefault="004F105A" w:rsidP="004B601C">
            <w:pPr>
              <w:tabs>
                <w:tab w:val="left" w:pos="1254"/>
              </w:tabs>
              <w:jc w:val="right"/>
            </w:pPr>
          </w:p>
        </w:tc>
      </w:tr>
      <w:tr w:rsidR="004F105A" w:rsidRPr="0016558A" w:rsidTr="00C118C5">
        <w:trPr>
          <w:trHeight w:val="424"/>
        </w:trPr>
        <w:tc>
          <w:tcPr>
            <w:tcW w:w="3247" w:type="dxa"/>
            <w:vAlign w:val="center"/>
          </w:tcPr>
          <w:p w:rsidR="004F105A" w:rsidRPr="0016558A" w:rsidRDefault="004F105A" w:rsidP="004B601C">
            <w:pPr>
              <w:ind w:right="386"/>
              <w:rPr>
                <w:b/>
              </w:rPr>
            </w:pPr>
            <w:r w:rsidRPr="0016558A">
              <w:rPr>
                <w:b/>
              </w:rPr>
              <w:t xml:space="preserve">FUNDING </w:t>
            </w:r>
          </w:p>
        </w:tc>
        <w:tc>
          <w:tcPr>
            <w:tcW w:w="1491" w:type="dxa"/>
            <w:vAlign w:val="center"/>
          </w:tcPr>
          <w:p w:rsidR="004F105A" w:rsidRPr="0016558A" w:rsidRDefault="004F105A" w:rsidP="004B601C">
            <w:pPr>
              <w:tabs>
                <w:tab w:val="left" w:pos="1404"/>
              </w:tabs>
              <w:jc w:val="right"/>
            </w:pPr>
          </w:p>
        </w:tc>
        <w:tc>
          <w:tcPr>
            <w:tcW w:w="1858" w:type="dxa"/>
            <w:vAlign w:val="center"/>
          </w:tcPr>
          <w:p w:rsidR="004F105A" w:rsidRPr="0016558A" w:rsidRDefault="004F105A" w:rsidP="004B601C">
            <w:pPr>
              <w:jc w:val="right"/>
            </w:pPr>
          </w:p>
        </w:tc>
        <w:tc>
          <w:tcPr>
            <w:tcW w:w="1484" w:type="dxa"/>
            <w:vAlign w:val="center"/>
          </w:tcPr>
          <w:p w:rsidR="004F105A" w:rsidRPr="0016558A" w:rsidRDefault="004F105A" w:rsidP="004B601C">
            <w:pPr>
              <w:ind w:right="-6"/>
              <w:jc w:val="right"/>
            </w:pPr>
          </w:p>
        </w:tc>
        <w:tc>
          <w:tcPr>
            <w:tcW w:w="1547" w:type="dxa"/>
            <w:vAlign w:val="center"/>
          </w:tcPr>
          <w:p w:rsidR="004F105A" w:rsidRPr="0016558A" w:rsidRDefault="004F105A" w:rsidP="004B601C">
            <w:pPr>
              <w:tabs>
                <w:tab w:val="left" w:pos="1254"/>
              </w:tabs>
              <w:jc w:val="right"/>
            </w:pPr>
          </w:p>
        </w:tc>
      </w:tr>
      <w:tr w:rsidR="004F105A" w:rsidRPr="0016558A" w:rsidTr="00C118C5">
        <w:trPr>
          <w:trHeight w:val="280"/>
        </w:trPr>
        <w:tc>
          <w:tcPr>
            <w:tcW w:w="3247" w:type="dxa"/>
            <w:vAlign w:val="center"/>
          </w:tcPr>
          <w:p w:rsidR="004F105A" w:rsidRPr="0016558A" w:rsidRDefault="004F105A" w:rsidP="004B601C">
            <w:pPr>
              <w:ind w:right="386"/>
            </w:pPr>
            <w:r w:rsidRPr="0016558A">
              <w:t xml:space="preserve">Council Tax </w:t>
            </w:r>
            <w:r w:rsidR="00532473" w:rsidRPr="0016558A">
              <w:t>(Table 3)</w:t>
            </w:r>
          </w:p>
        </w:tc>
        <w:tc>
          <w:tcPr>
            <w:tcW w:w="1491" w:type="dxa"/>
            <w:shd w:val="clear" w:color="auto" w:fill="auto"/>
            <w:vAlign w:val="center"/>
          </w:tcPr>
          <w:p w:rsidR="004F105A" w:rsidRPr="0016558A" w:rsidRDefault="004F105A" w:rsidP="00C62AE9">
            <w:pPr>
              <w:tabs>
                <w:tab w:val="left" w:pos="1404"/>
              </w:tabs>
              <w:jc w:val="right"/>
            </w:pPr>
            <w:r w:rsidRPr="0016558A">
              <w:t>14,</w:t>
            </w:r>
            <w:r w:rsidR="00BC3703" w:rsidRPr="0016558A">
              <w:t>4</w:t>
            </w:r>
            <w:r w:rsidR="00C62AE9">
              <w:t>07</w:t>
            </w:r>
          </w:p>
        </w:tc>
        <w:tc>
          <w:tcPr>
            <w:tcW w:w="1858" w:type="dxa"/>
            <w:shd w:val="clear" w:color="auto" w:fill="auto"/>
            <w:vAlign w:val="center"/>
          </w:tcPr>
          <w:p w:rsidR="004F105A" w:rsidRPr="0016558A" w:rsidRDefault="004F105A" w:rsidP="004B601C">
            <w:pPr>
              <w:jc w:val="right"/>
            </w:pPr>
            <w:r w:rsidRPr="0016558A">
              <w:t>1</w:t>
            </w:r>
            <w:r w:rsidR="00BC3703" w:rsidRPr="0016558A">
              <w:t>4,842</w:t>
            </w:r>
          </w:p>
        </w:tc>
        <w:tc>
          <w:tcPr>
            <w:tcW w:w="1484" w:type="dxa"/>
            <w:shd w:val="clear" w:color="auto" w:fill="auto"/>
            <w:vAlign w:val="center"/>
          </w:tcPr>
          <w:p w:rsidR="004F105A" w:rsidRPr="0016558A" w:rsidRDefault="004F105A" w:rsidP="004B601C">
            <w:pPr>
              <w:ind w:right="-6"/>
              <w:jc w:val="right"/>
            </w:pPr>
            <w:r w:rsidRPr="0016558A">
              <w:t>15,</w:t>
            </w:r>
            <w:r w:rsidR="00BC3703" w:rsidRPr="0016558A">
              <w:t>287</w:t>
            </w:r>
          </w:p>
        </w:tc>
        <w:tc>
          <w:tcPr>
            <w:tcW w:w="1547" w:type="dxa"/>
            <w:shd w:val="clear" w:color="auto" w:fill="auto"/>
            <w:vAlign w:val="center"/>
          </w:tcPr>
          <w:p w:rsidR="004F105A" w:rsidRPr="0016558A" w:rsidRDefault="004F105A" w:rsidP="004B601C">
            <w:pPr>
              <w:tabs>
                <w:tab w:val="left" w:pos="1254"/>
              </w:tabs>
              <w:jc w:val="right"/>
            </w:pPr>
            <w:r w:rsidRPr="0016558A">
              <w:t>1</w:t>
            </w:r>
            <w:r w:rsidR="00BC3703" w:rsidRPr="0016558A">
              <w:t>5,749</w:t>
            </w:r>
          </w:p>
        </w:tc>
      </w:tr>
      <w:tr w:rsidR="004F105A" w:rsidRPr="00814C3D" w:rsidTr="00C118C5">
        <w:trPr>
          <w:trHeight w:val="280"/>
        </w:trPr>
        <w:tc>
          <w:tcPr>
            <w:tcW w:w="3247" w:type="dxa"/>
            <w:vAlign w:val="center"/>
          </w:tcPr>
          <w:p w:rsidR="004F105A" w:rsidRPr="00C62AE9" w:rsidRDefault="004F105A" w:rsidP="004B601C">
            <w:pPr>
              <w:ind w:right="386"/>
            </w:pPr>
            <w:r w:rsidRPr="00C62AE9">
              <w:t>Retained Business Rates (table 2)</w:t>
            </w:r>
          </w:p>
        </w:tc>
        <w:tc>
          <w:tcPr>
            <w:tcW w:w="1491" w:type="dxa"/>
            <w:shd w:val="clear" w:color="auto" w:fill="auto"/>
            <w:vAlign w:val="center"/>
          </w:tcPr>
          <w:p w:rsidR="004F105A" w:rsidRPr="00C62AE9" w:rsidRDefault="004F105A" w:rsidP="004B601C">
            <w:pPr>
              <w:tabs>
                <w:tab w:val="left" w:pos="1404"/>
              </w:tabs>
              <w:jc w:val="right"/>
            </w:pPr>
            <w:r w:rsidRPr="00C62AE9">
              <w:t>9,165</w:t>
            </w:r>
          </w:p>
        </w:tc>
        <w:tc>
          <w:tcPr>
            <w:tcW w:w="1858" w:type="dxa"/>
            <w:shd w:val="clear" w:color="auto" w:fill="auto"/>
            <w:vAlign w:val="center"/>
          </w:tcPr>
          <w:p w:rsidR="004F105A" w:rsidRPr="00C62AE9" w:rsidRDefault="004F105A" w:rsidP="004B601C">
            <w:pPr>
              <w:jc w:val="right"/>
            </w:pPr>
            <w:r w:rsidRPr="00C62AE9">
              <w:t>7,335</w:t>
            </w:r>
          </w:p>
        </w:tc>
        <w:tc>
          <w:tcPr>
            <w:tcW w:w="1484" w:type="dxa"/>
            <w:shd w:val="clear" w:color="auto" w:fill="auto"/>
            <w:vAlign w:val="center"/>
          </w:tcPr>
          <w:p w:rsidR="004F105A" w:rsidRPr="00C62AE9" w:rsidRDefault="004F105A" w:rsidP="004B601C">
            <w:pPr>
              <w:ind w:right="-6"/>
              <w:jc w:val="right"/>
            </w:pPr>
            <w:r w:rsidRPr="00C62AE9">
              <w:t>7,303</w:t>
            </w:r>
          </w:p>
        </w:tc>
        <w:tc>
          <w:tcPr>
            <w:tcW w:w="1547" w:type="dxa"/>
            <w:shd w:val="clear" w:color="auto" w:fill="auto"/>
            <w:vAlign w:val="center"/>
          </w:tcPr>
          <w:p w:rsidR="004F105A" w:rsidRPr="00C62AE9" w:rsidRDefault="004F105A" w:rsidP="004B601C">
            <w:pPr>
              <w:tabs>
                <w:tab w:val="left" w:pos="1254"/>
              </w:tabs>
              <w:jc w:val="right"/>
            </w:pPr>
            <w:r w:rsidRPr="00C62AE9">
              <w:t>7,260</w:t>
            </w:r>
          </w:p>
        </w:tc>
      </w:tr>
      <w:tr w:rsidR="00BC3703" w:rsidRPr="00814C3D" w:rsidTr="00C118C5">
        <w:trPr>
          <w:trHeight w:val="280"/>
        </w:trPr>
        <w:tc>
          <w:tcPr>
            <w:tcW w:w="3247" w:type="dxa"/>
            <w:vAlign w:val="center"/>
          </w:tcPr>
          <w:p w:rsidR="00BC3703" w:rsidRPr="00C62AE9" w:rsidRDefault="00BC3703" w:rsidP="004B601C">
            <w:pPr>
              <w:ind w:right="386"/>
            </w:pPr>
            <w:r w:rsidRPr="00C62AE9">
              <w:t>Ne</w:t>
            </w:r>
            <w:r w:rsidR="00532473" w:rsidRPr="00C62AE9">
              <w:t>w Homes Budget (includes table 4</w:t>
            </w:r>
            <w:r w:rsidRPr="00C62AE9">
              <w:t>)</w:t>
            </w:r>
          </w:p>
        </w:tc>
        <w:tc>
          <w:tcPr>
            <w:tcW w:w="1491" w:type="dxa"/>
            <w:vAlign w:val="center"/>
          </w:tcPr>
          <w:p w:rsidR="00BC3703" w:rsidRPr="00C62AE9" w:rsidRDefault="00BC3703" w:rsidP="00C62AE9">
            <w:pPr>
              <w:tabs>
                <w:tab w:val="left" w:pos="1404"/>
              </w:tabs>
              <w:jc w:val="right"/>
            </w:pPr>
            <w:r w:rsidRPr="00C62AE9">
              <w:t>61</w:t>
            </w:r>
            <w:r w:rsidR="00C62AE9" w:rsidRPr="00C62AE9">
              <w:t>1</w:t>
            </w:r>
          </w:p>
        </w:tc>
        <w:tc>
          <w:tcPr>
            <w:tcW w:w="1858" w:type="dxa"/>
            <w:vAlign w:val="center"/>
          </w:tcPr>
          <w:p w:rsidR="00BC3703" w:rsidRPr="00C62AE9" w:rsidRDefault="00BC3703" w:rsidP="004B601C">
            <w:pPr>
              <w:ind w:right="-7"/>
              <w:jc w:val="right"/>
            </w:pPr>
            <w:r w:rsidRPr="00C62AE9">
              <w:t>119</w:t>
            </w:r>
          </w:p>
        </w:tc>
        <w:tc>
          <w:tcPr>
            <w:tcW w:w="1484" w:type="dxa"/>
            <w:vAlign w:val="center"/>
          </w:tcPr>
          <w:p w:rsidR="00BC3703" w:rsidRPr="00C62AE9" w:rsidRDefault="00BC3703" w:rsidP="004B601C">
            <w:pPr>
              <w:jc w:val="right"/>
            </w:pPr>
            <w:r w:rsidRPr="00C62AE9">
              <w:t>106</w:t>
            </w:r>
          </w:p>
        </w:tc>
        <w:tc>
          <w:tcPr>
            <w:tcW w:w="1547" w:type="dxa"/>
            <w:vAlign w:val="center"/>
          </w:tcPr>
          <w:p w:rsidR="00BC3703" w:rsidRPr="00C62AE9" w:rsidRDefault="00BC3703" w:rsidP="004B601C">
            <w:pPr>
              <w:jc w:val="right"/>
            </w:pPr>
            <w:r w:rsidRPr="00C62AE9">
              <w:t>-</w:t>
            </w:r>
          </w:p>
        </w:tc>
      </w:tr>
      <w:tr w:rsidR="00EC0A25" w:rsidRPr="00814C3D" w:rsidTr="00C118C5">
        <w:trPr>
          <w:trHeight w:val="280"/>
        </w:trPr>
        <w:tc>
          <w:tcPr>
            <w:tcW w:w="3247" w:type="dxa"/>
            <w:vAlign w:val="center"/>
          </w:tcPr>
          <w:p w:rsidR="00EC0A25" w:rsidRPr="00C62AE9" w:rsidRDefault="00EC0A25" w:rsidP="004B601C">
            <w:pPr>
              <w:ind w:right="386"/>
              <w:rPr>
                <w:b/>
              </w:rPr>
            </w:pPr>
            <w:r w:rsidRPr="00C62AE9">
              <w:rPr>
                <w:b/>
              </w:rPr>
              <w:t>Total</w:t>
            </w:r>
          </w:p>
        </w:tc>
        <w:tc>
          <w:tcPr>
            <w:tcW w:w="1491" w:type="dxa"/>
            <w:vAlign w:val="center"/>
          </w:tcPr>
          <w:p w:rsidR="00EC0A25" w:rsidRPr="00C62AE9" w:rsidRDefault="00EC0A25" w:rsidP="00EC6E97">
            <w:pPr>
              <w:tabs>
                <w:tab w:val="left" w:pos="1404"/>
              </w:tabs>
              <w:jc w:val="right"/>
              <w:rPr>
                <w:b/>
              </w:rPr>
            </w:pPr>
            <w:r w:rsidRPr="00C62AE9">
              <w:rPr>
                <w:b/>
              </w:rPr>
              <w:t>24,</w:t>
            </w:r>
            <w:r w:rsidR="00EC6E97">
              <w:rPr>
                <w:b/>
              </w:rPr>
              <w:t>183</w:t>
            </w:r>
          </w:p>
        </w:tc>
        <w:tc>
          <w:tcPr>
            <w:tcW w:w="1858" w:type="dxa"/>
            <w:vAlign w:val="center"/>
          </w:tcPr>
          <w:p w:rsidR="00EC0A25" w:rsidRPr="00C62AE9" w:rsidRDefault="00EC0A25" w:rsidP="004B601C">
            <w:pPr>
              <w:jc w:val="right"/>
              <w:rPr>
                <w:b/>
              </w:rPr>
            </w:pPr>
            <w:r w:rsidRPr="00C62AE9">
              <w:rPr>
                <w:b/>
              </w:rPr>
              <w:t>22,296</w:t>
            </w:r>
          </w:p>
        </w:tc>
        <w:tc>
          <w:tcPr>
            <w:tcW w:w="1484" w:type="dxa"/>
            <w:vAlign w:val="center"/>
          </w:tcPr>
          <w:p w:rsidR="00EC0A25" w:rsidRPr="00C62AE9" w:rsidRDefault="00EC0A25" w:rsidP="004B601C">
            <w:pPr>
              <w:ind w:right="-6"/>
              <w:jc w:val="right"/>
              <w:rPr>
                <w:b/>
              </w:rPr>
            </w:pPr>
            <w:r w:rsidRPr="00C62AE9">
              <w:rPr>
                <w:b/>
              </w:rPr>
              <w:t>22,686</w:t>
            </w:r>
          </w:p>
        </w:tc>
        <w:tc>
          <w:tcPr>
            <w:tcW w:w="1547" w:type="dxa"/>
            <w:vAlign w:val="center"/>
          </w:tcPr>
          <w:p w:rsidR="00EC0A25" w:rsidRPr="00C62AE9" w:rsidRDefault="00EC0A25" w:rsidP="004B601C">
            <w:pPr>
              <w:tabs>
                <w:tab w:val="left" w:pos="1254"/>
              </w:tabs>
              <w:jc w:val="right"/>
              <w:rPr>
                <w:b/>
              </w:rPr>
            </w:pPr>
            <w:r w:rsidRPr="00C62AE9">
              <w:rPr>
                <w:b/>
              </w:rPr>
              <w:t>23,009</w:t>
            </w:r>
          </w:p>
        </w:tc>
      </w:tr>
      <w:tr w:rsidR="00EC0A25" w:rsidRPr="00814C3D" w:rsidTr="00C118C5">
        <w:trPr>
          <w:trHeight w:val="268"/>
        </w:trPr>
        <w:tc>
          <w:tcPr>
            <w:tcW w:w="3247" w:type="dxa"/>
            <w:vAlign w:val="center"/>
          </w:tcPr>
          <w:p w:rsidR="00EC0A25" w:rsidRPr="00C62AE9" w:rsidRDefault="00EC0A25" w:rsidP="004B601C">
            <w:pPr>
              <w:ind w:right="386"/>
              <w:rPr>
                <w:b/>
              </w:rPr>
            </w:pPr>
          </w:p>
        </w:tc>
        <w:tc>
          <w:tcPr>
            <w:tcW w:w="1491" w:type="dxa"/>
            <w:vAlign w:val="center"/>
          </w:tcPr>
          <w:p w:rsidR="00EC0A25" w:rsidRPr="00C62AE9" w:rsidRDefault="00EC0A25" w:rsidP="004B601C">
            <w:pPr>
              <w:tabs>
                <w:tab w:val="left" w:pos="1404"/>
              </w:tabs>
              <w:jc w:val="right"/>
              <w:rPr>
                <w:b/>
              </w:rPr>
            </w:pPr>
          </w:p>
        </w:tc>
        <w:tc>
          <w:tcPr>
            <w:tcW w:w="1858" w:type="dxa"/>
            <w:vAlign w:val="center"/>
          </w:tcPr>
          <w:p w:rsidR="00EC0A25" w:rsidRPr="00C62AE9" w:rsidRDefault="00EC0A25" w:rsidP="004B601C">
            <w:pPr>
              <w:jc w:val="right"/>
              <w:rPr>
                <w:b/>
              </w:rPr>
            </w:pPr>
          </w:p>
        </w:tc>
        <w:tc>
          <w:tcPr>
            <w:tcW w:w="1484" w:type="dxa"/>
            <w:vAlign w:val="center"/>
          </w:tcPr>
          <w:p w:rsidR="00EC0A25" w:rsidRPr="00C62AE9" w:rsidRDefault="00EC0A25" w:rsidP="004B601C">
            <w:pPr>
              <w:ind w:right="-6"/>
              <w:jc w:val="right"/>
              <w:rPr>
                <w:b/>
              </w:rPr>
            </w:pPr>
          </w:p>
        </w:tc>
        <w:tc>
          <w:tcPr>
            <w:tcW w:w="1547" w:type="dxa"/>
            <w:vAlign w:val="center"/>
          </w:tcPr>
          <w:p w:rsidR="00EC0A25" w:rsidRPr="00C62AE9" w:rsidRDefault="00EC0A25" w:rsidP="004B601C">
            <w:pPr>
              <w:tabs>
                <w:tab w:val="left" w:pos="1254"/>
              </w:tabs>
              <w:jc w:val="right"/>
              <w:rPr>
                <w:b/>
              </w:rPr>
            </w:pPr>
          </w:p>
        </w:tc>
      </w:tr>
      <w:tr w:rsidR="00EC0A25" w:rsidRPr="00814C3D" w:rsidTr="00C118C5">
        <w:trPr>
          <w:trHeight w:val="292"/>
        </w:trPr>
        <w:tc>
          <w:tcPr>
            <w:tcW w:w="3247" w:type="dxa"/>
            <w:vAlign w:val="center"/>
          </w:tcPr>
          <w:p w:rsidR="00EC0A25" w:rsidRPr="00C62AE9" w:rsidRDefault="00EC0A25" w:rsidP="004B601C">
            <w:pPr>
              <w:ind w:right="386"/>
              <w:rPr>
                <w:b/>
              </w:rPr>
            </w:pPr>
            <w:r w:rsidRPr="00C62AE9">
              <w:rPr>
                <w:b/>
              </w:rPr>
              <w:t>Surplus/ (Deficit)</w:t>
            </w:r>
          </w:p>
        </w:tc>
        <w:tc>
          <w:tcPr>
            <w:tcW w:w="1491" w:type="dxa"/>
            <w:vAlign w:val="center"/>
          </w:tcPr>
          <w:p w:rsidR="00EC0A25" w:rsidRPr="00C62AE9" w:rsidRDefault="00EC0A25" w:rsidP="004B601C">
            <w:pPr>
              <w:tabs>
                <w:tab w:val="left" w:pos="1404"/>
              </w:tabs>
              <w:jc w:val="right"/>
              <w:rPr>
                <w:b/>
              </w:rPr>
            </w:pPr>
            <w:r w:rsidRPr="00C62AE9">
              <w:rPr>
                <w:b/>
              </w:rPr>
              <w:t>-</w:t>
            </w:r>
          </w:p>
        </w:tc>
        <w:tc>
          <w:tcPr>
            <w:tcW w:w="1858" w:type="dxa"/>
            <w:vAlign w:val="center"/>
          </w:tcPr>
          <w:p w:rsidR="00EC0A25" w:rsidRPr="00C62AE9" w:rsidRDefault="00EC0A25" w:rsidP="004B601C">
            <w:pPr>
              <w:jc w:val="right"/>
              <w:rPr>
                <w:b/>
              </w:rPr>
            </w:pPr>
            <w:r w:rsidRPr="00C62AE9">
              <w:rPr>
                <w:b/>
              </w:rPr>
              <w:t>-</w:t>
            </w:r>
          </w:p>
        </w:tc>
        <w:tc>
          <w:tcPr>
            <w:tcW w:w="1484" w:type="dxa"/>
            <w:vAlign w:val="center"/>
          </w:tcPr>
          <w:p w:rsidR="00EC0A25" w:rsidRPr="00C62AE9" w:rsidRDefault="00EC0A25" w:rsidP="004B601C">
            <w:pPr>
              <w:ind w:right="-6"/>
              <w:jc w:val="right"/>
              <w:rPr>
                <w:b/>
              </w:rPr>
            </w:pPr>
            <w:r w:rsidRPr="00C62AE9">
              <w:rPr>
                <w:b/>
              </w:rPr>
              <w:t>-</w:t>
            </w:r>
          </w:p>
        </w:tc>
        <w:tc>
          <w:tcPr>
            <w:tcW w:w="1547" w:type="dxa"/>
            <w:vAlign w:val="center"/>
          </w:tcPr>
          <w:p w:rsidR="00EC0A25" w:rsidRPr="00C62AE9" w:rsidRDefault="00EC0A25" w:rsidP="004B601C">
            <w:pPr>
              <w:tabs>
                <w:tab w:val="left" w:pos="1254"/>
              </w:tabs>
              <w:jc w:val="right"/>
              <w:rPr>
                <w:b/>
              </w:rPr>
            </w:pPr>
            <w:r w:rsidRPr="00C62AE9">
              <w:rPr>
                <w:b/>
              </w:rPr>
              <w:t>-</w:t>
            </w:r>
          </w:p>
        </w:tc>
      </w:tr>
    </w:tbl>
    <w:p w:rsidR="004212A9" w:rsidRPr="00814C3D" w:rsidRDefault="004212A9" w:rsidP="006174CA">
      <w:pPr>
        <w:rPr>
          <w:highlight w:val="yellow"/>
        </w:rPr>
      </w:pP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72"/>
        <w:gridCol w:w="1894"/>
        <w:gridCol w:w="1617"/>
        <w:gridCol w:w="1375"/>
      </w:tblGrid>
      <w:tr w:rsidR="004212A9" w:rsidRPr="00814C3D" w:rsidTr="00C118C5">
        <w:trPr>
          <w:trHeight w:val="828"/>
        </w:trPr>
        <w:tc>
          <w:tcPr>
            <w:tcW w:w="3260" w:type="dxa"/>
            <w:vAlign w:val="center"/>
          </w:tcPr>
          <w:p w:rsidR="004212A9" w:rsidRPr="00C62AE9" w:rsidRDefault="004212A9" w:rsidP="004B601C">
            <w:pPr>
              <w:ind w:right="386"/>
              <w:rPr>
                <w:b/>
              </w:rPr>
            </w:pPr>
            <w:r w:rsidRPr="00C62AE9">
              <w:rPr>
                <w:b/>
              </w:rPr>
              <w:t>GENERAL FUND WORKING BALANCE</w:t>
            </w:r>
          </w:p>
        </w:tc>
        <w:tc>
          <w:tcPr>
            <w:tcW w:w="1472" w:type="dxa"/>
            <w:vAlign w:val="center"/>
          </w:tcPr>
          <w:p w:rsidR="004212A9" w:rsidRPr="00C62AE9" w:rsidRDefault="004212A9" w:rsidP="004B601C">
            <w:pPr>
              <w:ind w:right="386"/>
              <w:jc w:val="right"/>
            </w:pPr>
          </w:p>
        </w:tc>
        <w:tc>
          <w:tcPr>
            <w:tcW w:w="1894" w:type="dxa"/>
            <w:vAlign w:val="center"/>
          </w:tcPr>
          <w:p w:rsidR="004212A9" w:rsidRPr="00C62AE9" w:rsidRDefault="004212A9" w:rsidP="004B601C">
            <w:pPr>
              <w:ind w:right="386"/>
              <w:jc w:val="right"/>
            </w:pPr>
          </w:p>
        </w:tc>
        <w:tc>
          <w:tcPr>
            <w:tcW w:w="1617" w:type="dxa"/>
            <w:vAlign w:val="center"/>
          </w:tcPr>
          <w:p w:rsidR="004212A9" w:rsidRPr="00C62AE9" w:rsidRDefault="004212A9" w:rsidP="004B601C">
            <w:pPr>
              <w:tabs>
                <w:tab w:val="left" w:pos="1451"/>
                <w:tab w:val="left" w:pos="1478"/>
              </w:tabs>
              <w:jc w:val="right"/>
            </w:pPr>
          </w:p>
        </w:tc>
        <w:tc>
          <w:tcPr>
            <w:tcW w:w="1375" w:type="dxa"/>
            <w:vAlign w:val="center"/>
          </w:tcPr>
          <w:p w:rsidR="004212A9" w:rsidRPr="00C62AE9" w:rsidRDefault="004212A9" w:rsidP="004B601C">
            <w:pPr>
              <w:ind w:right="386"/>
              <w:jc w:val="right"/>
            </w:pPr>
          </w:p>
        </w:tc>
      </w:tr>
      <w:tr w:rsidR="004212A9" w:rsidRPr="00814C3D" w:rsidTr="00C118C5">
        <w:trPr>
          <w:trHeight w:val="119"/>
        </w:trPr>
        <w:tc>
          <w:tcPr>
            <w:tcW w:w="3260" w:type="dxa"/>
            <w:vAlign w:val="center"/>
          </w:tcPr>
          <w:p w:rsidR="004212A9" w:rsidRPr="00C62AE9" w:rsidRDefault="004212A9" w:rsidP="004B601C">
            <w:pPr>
              <w:ind w:right="386"/>
              <w:rPr>
                <w:b/>
              </w:rPr>
            </w:pPr>
            <w:r w:rsidRPr="00C62AE9">
              <w:rPr>
                <w:b/>
              </w:rPr>
              <w:t>Opening</w:t>
            </w:r>
          </w:p>
        </w:tc>
        <w:tc>
          <w:tcPr>
            <w:tcW w:w="1472" w:type="dxa"/>
            <w:vAlign w:val="center"/>
          </w:tcPr>
          <w:p w:rsidR="004212A9" w:rsidRPr="00C62AE9" w:rsidRDefault="00532473" w:rsidP="004B601C">
            <w:pPr>
              <w:tabs>
                <w:tab w:val="left" w:pos="1292"/>
                <w:tab w:val="left" w:pos="1404"/>
              </w:tabs>
              <w:jc w:val="right"/>
              <w:rPr>
                <w:b/>
              </w:rPr>
            </w:pPr>
            <w:r w:rsidRPr="00C62AE9">
              <w:rPr>
                <w:b/>
              </w:rPr>
              <w:t>3,855</w:t>
            </w:r>
          </w:p>
        </w:tc>
        <w:tc>
          <w:tcPr>
            <w:tcW w:w="1894" w:type="dxa"/>
            <w:vAlign w:val="center"/>
          </w:tcPr>
          <w:p w:rsidR="004212A9" w:rsidRPr="00C62AE9" w:rsidRDefault="00532473" w:rsidP="00C62AE9">
            <w:pPr>
              <w:jc w:val="right"/>
              <w:rPr>
                <w:b/>
              </w:rPr>
            </w:pPr>
            <w:r w:rsidRPr="00C62AE9">
              <w:rPr>
                <w:b/>
              </w:rPr>
              <w:t>4,2</w:t>
            </w:r>
            <w:r w:rsidR="00C62AE9" w:rsidRPr="00C62AE9">
              <w:rPr>
                <w:b/>
              </w:rPr>
              <w:t>46</w:t>
            </w:r>
          </w:p>
        </w:tc>
        <w:tc>
          <w:tcPr>
            <w:tcW w:w="1617" w:type="dxa"/>
            <w:vAlign w:val="center"/>
          </w:tcPr>
          <w:p w:rsidR="004212A9" w:rsidRPr="00C62AE9" w:rsidRDefault="00532473" w:rsidP="00C62AE9">
            <w:pPr>
              <w:tabs>
                <w:tab w:val="left" w:pos="1451"/>
                <w:tab w:val="left" w:pos="1478"/>
              </w:tabs>
              <w:jc w:val="right"/>
              <w:rPr>
                <w:b/>
              </w:rPr>
            </w:pPr>
            <w:r w:rsidRPr="00C62AE9">
              <w:rPr>
                <w:b/>
              </w:rPr>
              <w:t>4,</w:t>
            </w:r>
            <w:r w:rsidR="00C62AE9" w:rsidRPr="00C62AE9">
              <w:rPr>
                <w:b/>
              </w:rPr>
              <w:t>343</w:t>
            </w:r>
          </w:p>
        </w:tc>
        <w:tc>
          <w:tcPr>
            <w:tcW w:w="1375" w:type="dxa"/>
            <w:vAlign w:val="center"/>
          </w:tcPr>
          <w:p w:rsidR="004212A9" w:rsidRPr="00C62AE9" w:rsidRDefault="00C62AE9" w:rsidP="004B601C">
            <w:pPr>
              <w:jc w:val="right"/>
              <w:rPr>
                <w:b/>
              </w:rPr>
            </w:pPr>
            <w:r w:rsidRPr="00C62AE9">
              <w:rPr>
                <w:b/>
              </w:rPr>
              <w:t>4,907</w:t>
            </w:r>
          </w:p>
        </w:tc>
      </w:tr>
      <w:tr w:rsidR="00532473" w:rsidRPr="00814C3D" w:rsidTr="00C118C5">
        <w:trPr>
          <w:trHeight w:val="278"/>
        </w:trPr>
        <w:tc>
          <w:tcPr>
            <w:tcW w:w="3260" w:type="dxa"/>
            <w:vAlign w:val="center"/>
          </w:tcPr>
          <w:p w:rsidR="00532473" w:rsidRPr="00C62AE9" w:rsidRDefault="00532473" w:rsidP="004B601C">
            <w:pPr>
              <w:ind w:right="386"/>
            </w:pPr>
            <w:r w:rsidRPr="00C62AE9">
              <w:t>Transferred to/(from)</w:t>
            </w:r>
          </w:p>
        </w:tc>
        <w:tc>
          <w:tcPr>
            <w:tcW w:w="1472" w:type="dxa"/>
            <w:vAlign w:val="center"/>
          </w:tcPr>
          <w:p w:rsidR="00532473" w:rsidRPr="00C62AE9" w:rsidRDefault="00C62AE9" w:rsidP="004B601C">
            <w:pPr>
              <w:tabs>
                <w:tab w:val="left" w:pos="1404"/>
              </w:tabs>
              <w:jc w:val="right"/>
            </w:pPr>
            <w:r w:rsidRPr="00C62AE9">
              <w:t>391</w:t>
            </w:r>
          </w:p>
        </w:tc>
        <w:tc>
          <w:tcPr>
            <w:tcW w:w="1894" w:type="dxa"/>
            <w:vAlign w:val="center"/>
          </w:tcPr>
          <w:p w:rsidR="00532473" w:rsidRPr="00C62AE9" w:rsidRDefault="00C62AE9" w:rsidP="004B601C">
            <w:pPr>
              <w:jc w:val="right"/>
            </w:pPr>
            <w:r w:rsidRPr="00C62AE9">
              <w:t>97</w:t>
            </w:r>
          </w:p>
        </w:tc>
        <w:tc>
          <w:tcPr>
            <w:tcW w:w="1617" w:type="dxa"/>
            <w:vAlign w:val="center"/>
          </w:tcPr>
          <w:p w:rsidR="00532473" w:rsidRPr="00C62AE9" w:rsidRDefault="00C62AE9" w:rsidP="004B601C">
            <w:pPr>
              <w:ind w:right="-6"/>
              <w:jc w:val="right"/>
            </w:pPr>
            <w:r w:rsidRPr="00C62AE9">
              <w:t>564</w:t>
            </w:r>
          </w:p>
        </w:tc>
        <w:tc>
          <w:tcPr>
            <w:tcW w:w="1375" w:type="dxa"/>
            <w:vAlign w:val="center"/>
          </w:tcPr>
          <w:p w:rsidR="00532473" w:rsidRPr="00C62AE9" w:rsidRDefault="00836B7E" w:rsidP="00C62AE9">
            <w:pPr>
              <w:tabs>
                <w:tab w:val="left" w:pos="1254"/>
              </w:tabs>
              <w:jc w:val="right"/>
            </w:pPr>
            <w:r w:rsidRPr="00C62AE9">
              <w:t>(1,5</w:t>
            </w:r>
            <w:r w:rsidR="00C62AE9" w:rsidRPr="00C62AE9">
              <w:t>7</w:t>
            </w:r>
            <w:r w:rsidRPr="00C62AE9">
              <w:t>5)</w:t>
            </w:r>
          </w:p>
        </w:tc>
      </w:tr>
      <w:tr w:rsidR="00532473" w:rsidRPr="0016558A" w:rsidTr="00C118C5">
        <w:trPr>
          <w:trHeight w:val="302"/>
        </w:trPr>
        <w:tc>
          <w:tcPr>
            <w:tcW w:w="3260" w:type="dxa"/>
            <w:vAlign w:val="center"/>
          </w:tcPr>
          <w:p w:rsidR="00532473" w:rsidRPr="00C62AE9" w:rsidRDefault="00532473" w:rsidP="004B601C">
            <w:pPr>
              <w:ind w:right="386"/>
              <w:rPr>
                <w:b/>
              </w:rPr>
            </w:pPr>
            <w:r w:rsidRPr="00C62AE9">
              <w:rPr>
                <w:b/>
              </w:rPr>
              <w:t>Closing</w:t>
            </w:r>
          </w:p>
        </w:tc>
        <w:tc>
          <w:tcPr>
            <w:tcW w:w="1472" w:type="dxa"/>
            <w:vAlign w:val="center"/>
          </w:tcPr>
          <w:p w:rsidR="00532473" w:rsidRPr="00C62AE9" w:rsidRDefault="00532473" w:rsidP="00C62AE9">
            <w:pPr>
              <w:jc w:val="right"/>
              <w:rPr>
                <w:b/>
              </w:rPr>
            </w:pPr>
            <w:r w:rsidRPr="00C62AE9">
              <w:rPr>
                <w:b/>
              </w:rPr>
              <w:t>4,2</w:t>
            </w:r>
            <w:r w:rsidR="00C62AE9" w:rsidRPr="00C62AE9">
              <w:rPr>
                <w:b/>
              </w:rPr>
              <w:t>46</w:t>
            </w:r>
          </w:p>
        </w:tc>
        <w:tc>
          <w:tcPr>
            <w:tcW w:w="1894" w:type="dxa"/>
            <w:vAlign w:val="center"/>
          </w:tcPr>
          <w:p w:rsidR="00532473" w:rsidRPr="00C62AE9" w:rsidRDefault="00532473" w:rsidP="00C62AE9">
            <w:pPr>
              <w:jc w:val="right"/>
              <w:rPr>
                <w:b/>
              </w:rPr>
            </w:pPr>
            <w:r w:rsidRPr="00C62AE9">
              <w:rPr>
                <w:b/>
              </w:rPr>
              <w:t>4,</w:t>
            </w:r>
            <w:r w:rsidR="00C62AE9" w:rsidRPr="00C62AE9">
              <w:rPr>
                <w:b/>
              </w:rPr>
              <w:t>343</w:t>
            </w:r>
          </w:p>
        </w:tc>
        <w:tc>
          <w:tcPr>
            <w:tcW w:w="1617" w:type="dxa"/>
            <w:vAlign w:val="center"/>
          </w:tcPr>
          <w:p w:rsidR="00532473" w:rsidRPr="00C62AE9" w:rsidRDefault="00C62AE9" w:rsidP="004B601C">
            <w:pPr>
              <w:jc w:val="right"/>
              <w:rPr>
                <w:b/>
              </w:rPr>
            </w:pPr>
            <w:r w:rsidRPr="00C62AE9">
              <w:rPr>
                <w:b/>
              </w:rPr>
              <w:t>4,907</w:t>
            </w:r>
          </w:p>
        </w:tc>
        <w:tc>
          <w:tcPr>
            <w:tcW w:w="1375" w:type="dxa"/>
            <w:vAlign w:val="center"/>
          </w:tcPr>
          <w:p w:rsidR="00532473" w:rsidRPr="00C62AE9" w:rsidRDefault="00836B7E" w:rsidP="00C62AE9">
            <w:pPr>
              <w:jc w:val="right"/>
              <w:rPr>
                <w:b/>
              </w:rPr>
            </w:pPr>
            <w:r w:rsidRPr="00C62AE9">
              <w:rPr>
                <w:b/>
              </w:rPr>
              <w:t>3,</w:t>
            </w:r>
            <w:r w:rsidR="00C62AE9" w:rsidRPr="00C62AE9">
              <w:rPr>
                <w:b/>
              </w:rPr>
              <w:t>332</w:t>
            </w:r>
          </w:p>
        </w:tc>
      </w:tr>
    </w:tbl>
    <w:p w:rsidR="00AE279F" w:rsidRPr="0016558A" w:rsidRDefault="00AE279F" w:rsidP="006174CA"/>
    <w:p w:rsidR="0099484C" w:rsidRPr="006A19D8" w:rsidRDefault="008F2B47" w:rsidP="00221EF2">
      <w:pPr>
        <w:pStyle w:val="Heading1"/>
      </w:pPr>
      <w:r w:rsidRPr="006A19D8">
        <w:t>Budget Consultation Results</w:t>
      </w:r>
    </w:p>
    <w:p w:rsidR="008F2B47" w:rsidRPr="00447A79" w:rsidRDefault="00FD2457" w:rsidP="00447A79">
      <w:pPr>
        <w:pStyle w:val="bParagraphtext"/>
        <w:shd w:val="clear" w:color="auto" w:fill="FFFFFF" w:themeFill="background1"/>
        <w:rPr>
          <w:color w:val="auto"/>
        </w:rPr>
      </w:pPr>
      <w:r w:rsidRPr="006A19D8">
        <w:rPr>
          <w:rFonts w:eastAsia="Calibri"/>
        </w:rPr>
        <w:t>The consultation con</w:t>
      </w:r>
      <w:r w:rsidR="00B00E10" w:rsidRPr="006A19D8">
        <w:rPr>
          <w:rFonts w:eastAsia="Calibri"/>
        </w:rPr>
        <w:t>c</w:t>
      </w:r>
      <w:r w:rsidR="00750D1B" w:rsidRPr="006A19D8">
        <w:rPr>
          <w:rFonts w:eastAsia="Calibri"/>
        </w:rPr>
        <w:t xml:space="preserve">entrated on a number of key areas which are shown </w:t>
      </w:r>
      <w:r w:rsidR="002E29C2" w:rsidRPr="006A19D8">
        <w:rPr>
          <w:rFonts w:eastAsia="Calibri"/>
        </w:rPr>
        <w:t xml:space="preserve">below. </w:t>
      </w:r>
      <w:r w:rsidR="006E6B34" w:rsidRPr="0003345F">
        <w:rPr>
          <w:rFonts w:eastAsia="Calibri"/>
          <w:color w:val="auto"/>
        </w:rPr>
        <w:t xml:space="preserve">There were </w:t>
      </w:r>
      <w:r w:rsidR="0097709C" w:rsidRPr="0003345F">
        <w:rPr>
          <w:rFonts w:eastAsia="Calibri"/>
          <w:color w:val="auto"/>
        </w:rPr>
        <w:t>160</w:t>
      </w:r>
      <w:r w:rsidR="006E6B34" w:rsidRPr="0003345F">
        <w:rPr>
          <w:rFonts w:eastAsia="Calibri"/>
          <w:color w:val="auto"/>
        </w:rPr>
        <w:t xml:space="preserve"> </w:t>
      </w:r>
      <w:r w:rsidR="00D5221F" w:rsidRPr="0003345F">
        <w:rPr>
          <w:rFonts w:eastAsia="Calibri"/>
          <w:color w:val="auto"/>
        </w:rPr>
        <w:t>r</w:t>
      </w:r>
      <w:r w:rsidR="00750D1B" w:rsidRPr="0003345F">
        <w:rPr>
          <w:rFonts w:eastAsia="Calibri"/>
          <w:color w:val="auto"/>
        </w:rPr>
        <w:t xml:space="preserve">esponses </w:t>
      </w:r>
      <w:r w:rsidR="002E29C2" w:rsidRPr="0003345F">
        <w:rPr>
          <w:rFonts w:eastAsia="Calibri"/>
          <w:color w:val="auto"/>
        </w:rPr>
        <w:t>were</w:t>
      </w:r>
      <w:r w:rsidR="00750D1B" w:rsidRPr="0003345F">
        <w:rPr>
          <w:rFonts w:eastAsia="Calibri"/>
          <w:color w:val="auto"/>
        </w:rPr>
        <w:t xml:space="preserve"> received</w:t>
      </w:r>
      <w:r w:rsidR="00E83BB6" w:rsidRPr="0003345F">
        <w:rPr>
          <w:rFonts w:eastAsia="Calibri"/>
          <w:color w:val="auto"/>
        </w:rPr>
        <w:t>.</w:t>
      </w:r>
      <w:r w:rsidR="00D262FA" w:rsidRPr="0003345F">
        <w:rPr>
          <w:color w:val="auto"/>
        </w:rPr>
        <w:t xml:space="preserve"> </w:t>
      </w:r>
      <w:r w:rsidR="00E83BB6" w:rsidRPr="0003345F">
        <w:rPr>
          <w:color w:val="auto"/>
        </w:rPr>
        <w:t>T</w:t>
      </w:r>
      <w:r w:rsidR="008F2B47" w:rsidRPr="0003345F">
        <w:rPr>
          <w:color w:val="auto"/>
        </w:rPr>
        <w:t xml:space="preserve">he results </w:t>
      </w:r>
      <w:r w:rsidR="008419BE" w:rsidRPr="0003345F">
        <w:rPr>
          <w:color w:val="auto"/>
        </w:rPr>
        <w:t>are shown in Appendix 1</w:t>
      </w:r>
      <w:r w:rsidR="006A7BE6" w:rsidRPr="0003345F">
        <w:rPr>
          <w:color w:val="auto"/>
        </w:rPr>
        <w:t>0</w:t>
      </w:r>
      <w:r w:rsidR="008419BE" w:rsidRPr="0003345F">
        <w:rPr>
          <w:color w:val="auto"/>
        </w:rPr>
        <w:t xml:space="preserve"> </w:t>
      </w:r>
      <w:r w:rsidR="008419BE" w:rsidRPr="00447A79">
        <w:rPr>
          <w:color w:val="auto"/>
        </w:rPr>
        <w:t>with a summary shown below fo</w:t>
      </w:r>
      <w:r w:rsidR="008F2B47" w:rsidRPr="00447A79">
        <w:rPr>
          <w:color w:val="auto"/>
        </w:rPr>
        <w:t>r</w:t>
      </w:r>
      <w:r w:rsidR="008419BE" w:rsidRPr="00447A79">
        <w:rPr>
          <w:color w:val="auto"/>
        </w:rPr>
        <w:t xml:space="preserve"> each of the main areas</w:t>
      </w:r>
      <w:r w:rsidR="00C15FEC" w:rsidRPr="00447A79">
        <w:rPr>
          <w:color w:val="auto"/>
        </w:rPr>
        <w:t>:</w:t>
      </w:r>
    </w:p>
    <w:p w:rsidR="008541F3" w:rsidRPr="00447A79" w:rsidRDefault="008541F3" w:rsidP="00447A79">
      <w:pPr>
        <w:pStyle w:val="Bulletpoints"/>
        <w:shd w:val="clear" w:color="auto" w:fill="FFFFFF" w:themeFill="background1"/>
        <w:rPr>
          <w:b/>
          <w:color w:val="auto"/>
        </w:rPr>
      </w:pPr>
      <w:r w:rsidRPr="00447A79">
        <w:rPr>
          <w:b/>
          <w:color w:val="auto"/>
        </w:rPr>
        <w:t xml:space="preserve">Our Strategic Aims </w:t>
      </w:r>
    </w:p>
    <w:p w:rsidR="00BF70D3" w:rsidRPr="00447A79" w:rsidRDefault="00BF70D3" w:rsidP="00447A79">
      <w:pPr>
        <w:pStyle w:val="Bulletpoints"/>
        <w:numPr>
          <w:ilvl w:val="0"/>
          <w:numId w:val="0"/>
        </w:numPr>
        <w:shd w:val="clear" w:color="auto" w:fill="FFFFFF" w:themeFill="background1"/>
        <w:ind w:left="993"/>
        <w:rPr>
          <w:color w:val="auto"/>
        </w:rPr>
      </w:pPr>
      <w:r w:rsidRPr="00447A79">
        <w:rPr>
          <w:color w:val="auto"/>
        </w:rPr>
        <w:t xml:space="preserve">Respondents were asked whether they agreed with </w:t>
      </w:r>
      <w:r w:rsidR="00307344" w:rsidRPr="00447A79">
        <w:rPr>
          <w:color w:val="auto"/>
        </w:rPr>
        <w:t xml:space="preserve">actions the </w:t>
      </w:r>
      <w:r w:rsidRPr="00447A79">
        <w:rPr>
          <w:color w:val="auto"/>
        </w:rPr>
        <w:t>Council</w:t>
      </w:r>
      <w:r w:rsidR="00307344" w:rsidRPr="00447A79">
        <w:rPr>
          <w:color w:val="auto"/>
        </w:rPr>
        <w:t xml:space="preserve"> is planning to undertake to meet our </w:t>
      </w:r>
      <w:r w:rsidRPr="00447A79">
        <w:rPr>
          <w:color w:val="auto"/>
        </w:rPr>
        <w:t>Strategic Aims.</w:t>
      </w:r>
    </w:p>
    <w:p w:rsidR="008541F3" w:rsidRPr="00447A79" w:rsidRDefault="008541F3" w:rsidP="00447A79">
      <w:pPr>
        <w:pStyle w:val="Bulletpoints"/>
        <w:numPr>
          <w:ilvl w:val="1"/>
          <w:numId w:val="38"/>
        </w:numPr>
        <w:shd w:val="clear" w:color="auto" w:fill="FFFFFF" w:themeFill="background1"/>
        <w:rPr>
          <w:rFonts w:cs="Arial"/>
          <w:b/>
        </w:rPr>
      </w:pPr>
      <w:r w:rsidRPr="00447A79">
        <w:rPr>
          <w:rFonts w:cs="Arial"/>
          <w:b/>
        </w:rPr>
        <w:t>Foster an inclusive economy</w:t>
      </w:r>
    </w:p>
    <w:p w:rsidR="00307344" w:rsidRPr="00447A79" w:rsidRDefault="00307344" w:rsidP="00447A79">
      <w:pPr>
        <w:pStyle w:val="Bulletpoints"/>
        <w:numPr>
          <w:ilvl w:val="2"/>
          <w:numId w:val="24"/>
        </w:numPr>
        <w:shd w:val="clear" w:color="auto" w:fill="FFFFFF" w:themeFill="background1"/>
      </w:pPr>
      <w:r w:rsidRPr="00447A79">
        <w:t xml:space="preserve">There was strongest support for supporting more local business including social enterprise and co-operatives </w:t>
      </w:r>
      <w:r w:rsidR="002F7D9F" w:rsidRPr="00447A79">
        <w:t>(6</w:t>
      </w:r>
      <w:r w:rsidR="0097709C" w:rsidRPr="00447A79">
        <w:t>5</w:t>
      </w:r>
      <w:r w:rsidR="002F7D9F" w:rsidRPr="00447A79">
        <w:t xml:space="preserve">%) </w:t>
      </w:r>
      <w:r w:rsidRPr="00447A79">
        <w:t>creating more employment opportunities which help address inequality</w:t>
      </w:r>
      <w:r w:rsidR="002F7D9F" w:rsidRPr="00447A79">
        <w:t xml:space="preserve"> (</w:t>
      </w:r>
      <w:r w:rsidR="0097709C" w:rsidRPr="00447A79">
        <w:t>58</w:t>
      </w:r>
      <w:r w:rsidR="002F7D9F" w:rsidRPr="00447A79">
        <w:t>%)</w:t>
      </w:r>
      <w:r w:rsidR="0097709C" w:rsidRPr="00447A79">
        <w:t xml:space="preserve"> employers paying the Oxford Living Wage (59%)</w:t>
      </w:r>
    </w:p>
    <w:p w:rsidR="008541F3" w:rsidRPr="00447A79" w:rsidRDefault="00307344" w:rsidP="00447A79">
      <w:pPr>
        <w:pStyle w:val="Bulletpoints"/>
        <w:numPr>
          <w:ilvl w:val="2"/>
          <w:numId w:val="24"/>
        </w:numPr>
        <w:shd w:val="clear" w:color="auto" w:fill="FFFFFF" w:themeFill="background1"/>
      </w:pPr>
      <w:r w:rsidRPr="00447A79">
        <w:t xml:space="preserve">There was strong support for ‘local organisations to adopt practices which support an inclusive economy and recognise social value implications of their business decisions </w:t>
      </w:r>
    </w:p>
    <w:p w:rsidR="00307344" w:rsidRPr="00447A79" w:rsidRDefault="00307344" w:rsidP="00447A79">
      <w:pPr>
        <w:pStyle w:val="Bulletpoints"/>
        <w:numPr>
          <w:ilvl w:val="2"/>
          <w:numId w:val="24"/>
        </w:numPr>
        <w:shd w:val="clear" w:color="auto" w:fill="FFFFFF" w:themeFill="background1"/>
      </w:pPr>
      <w:r w:rsidRPr="00447A79">
        <w:t xml:space="preserve">There was least support for </w:t>
      </w:r>
      <w:r w:rsidR="002F7D9F" w:rsidRPr="00447A79">
        <w:t xml:space="preserve">reducing congestion in the </w:t>
      </w:r>
      <w:r w:rsidRPr="00447A79">
        <w:t xml:space="preserve">city centre </w:t>
      </w:r>
      <w:r w:rsidR="002F7D9F" w:rsidRPr="00447A79">
        <w:t>(</w:t>
      </w:r>
      <w:r w:rsidR="0097709C" w:rsidRPr="00447A79">
        <w:t>39</w:t>
      </w:r>
      <w:r w:rsidR="002F7D9F" w:rsidRPr="00447A79">
        <w:t xml:space="preserve">%) and </w:t>
      </w:r>
      <w:r w:rsidRPr="00447A79">
        <w:t xml:space="preserve">accessibility </w:t>
      </w:r>
      <w:r w:rsidR="002F7D9F" w:rsidRPr="00447A79">
        <w:t xml:space="preserve">in the city centre </w:t>
      </w:r>
      <w:r w:rsidR="002763B9" w:rsidRPr="00447A79">
        <w:t>and managing the effects of tourism</w:t>
      </w:r>
      <w:r w:rsidR="002F7D9F" w:rsidRPr="00447A79">
        <w:t xml:space="preserve"> (</w:t>
      </w:r>
      <w:r w:rsidR="0097709C" w:rsidRPr="00447A79">
        <w:t>37</w:t>
      </w:r>
      <w:r w:rsidR="002F7D9F" w:rsidRPr="00447A79">
        <w:t>%)</w:t>
      </w:r>
    </w:p>
    <w:p w:rsidR="008541F3" w:rsidRPr="00447A79" w:rsidRDefault="008541F3" w:rsidP="00447A79">
      <w:pPr>
        <w:pStyle w:val="Bulletpoints"/>
        <w:numPr>
          <w:ilvl w:val="1"/>
          <w:numId w:val="38"/>
        </w:numPr>
        <w:shd w:val="clear" w:color="auto" w:fill="FFFFFF" w:themeFill="background1"/>
        <w:rPr>
          <w:rFonts w:cs="Arial"/>
          <w:b/>
        </w:rPr>
      </w:pPr>
      <w:r w:rsidRPr="00447A79">
        <w:rPr>
          <w:rFonts w:cs="Arial"/>
          <w:b/>
        </w:rPr>
        <w:t>Deliver more, affordable housing</w:t>
      </w:r>
    </w:p>
    <w:p w:rsidR="002763B9" w:rsidRPr="00447A79" w:rsidRDefault="002763B9" w:rsidP="00447A79">
      <w:pPr>
        <w:pStyle w:val="Bulletpoints"/>
        <w:numPr>
          <w:ilvl w:val="2"/>
          <w:numId w:val="24"/>
        </w:numPr>
        <w:shd w:val="clear" w:color="auto" w:fill="FFFFFF" w:themeFill="background1"/>
      </w:pPr>
      <w:r w:rsidRPr="00447A79">
        <w:t>There was strong</w:t>
      </w:r>
      <w:r w:rsidR="0097709C" w:rsidRPr="00447A79">
        <w:t>est s</w:t>
      </w:r>
      <w:r w:rsidRPr="00447A79">
        <w:t>upport for working with housing associations for move- on accommodation from homeless hostels</w:t>
      </w:r>
      <w:r w:rsidR="00C669A2" w:rsidRPr="00447A79">
        <w:t xml:space="preserve"> (5</w:t>
      </w:r>
      <w:r w:rsidR="0097709C" w:rsidRPr="00447A79">
        <w:t>4</w:t>
      </w:r>
      <w:r w:rsidR="00C669A2" w:rsidRPr="00447A79">
        <w:t>%)</w:t>
      </w:r>
    </w:p>
    <w:p w:rsidR="0097709C" w:rsidRPr="00447A79" w:rsidRDefault="0097709C" w:rsidP="00447A79">
      <w:pPr>
        <w:pStyle w:val="Bulletpoints"/>
        <w:numPr>
          <w:ilvl w:val="2"/>
          <w:numId w:val="24"/>
        </w:numPr>
        <w:shd w:val="clear" w:color="auto" w:fill="FFFFFF" w:themeFill="background1"/>
      </w:pPr>
      <w:r w:rsidRPr="00447A79">
        <w:t>There was strong support for working with landlords to improve the energy efficiency of private rented properties (52%)</w:t>
      </w:r>
    </w:p>
    <w:p w:rsidR="002763B9" w:rsidRPr="00447A79" w:rsidRDefault="002763B9" w:rsidP="00447A79">
      <w:pPr>
        <w:pStyle w:val="Bulletpoints"/>
        <w:numPr>
          <w:ilvl w:val="2"/>
          <w:numId w:val="24"/>
        </w:numPr>
        <w:shd w:val="clear" w:color="auto" w:fill="FFFFFF" w:themeFill="background1"/>
      </w:pPr>
      <w:r w:rsidRPr="00447A79">
        <w:t>There was least support for providing new housing on green belt</w:t>
      </w:r>
      <w:r w:rsidR="0097709C" w:rsidRPr="00447A79">
        <w:t xml:space="preserve"> (2</w:t>
      </w:r>
      <w:r w:rsidR="00C669A2" w:rsidRPr="00447A79">
        <w:t>9%)</w:t>
      </w:r>
      <w:r w:rsidRPr="00447A79">
        <w:t xml:space="preserve"> </w:t>
      </w:r>
      <w:r w:rsidR="0097709C" w:rsidRPr="00447A79">
        <w:t xml:space="preserve">and </w:t>
      </w:r>
      <w:r w:rsidRPr="00447A79">
        <w:t xml:space="preserve">creating </w:t>
      </w:r>
      <w:r w:rsidR="0097709C" w:rsidRPr="00447A79">
        <w:t xml:space="preserve">positive planning environment so developers </w:t>
      </w:r>
      <w:r w:rsidR="00947483" w:rsidRPr="00447A79">
        <w:t xml:space="preserve">view Oxford as a good place to build </w:t>
      </w:r>
      <w:r w:rsidR="00C669A2" w:rsidRPr="00447A79">
        <w:t>(</w:t>
      </w:r>
      <w:r w:rsidR="00947483" w:rsidRPr="00447A79">
        <w:t>29</w:t>
      </w:r>
      <w:r w:rsidR="00C669A2" w:rsidRPr="00447A79">
        <w:t>%)</w:t>
      </w:r>
    </w:p>
    <w:p w:rsidR="008541F3" w:rsidRPr="00447A79" w:rsidRDefault="008541F3" w:rsidP="00447A79">
      <w:pPr>
        <w:pStyle w:val="Bulletpoints"/>
        <w:numPr>
          <w:ilvl w:val="1"/>
          <w:numId w:val="38"/>
        </w:numPr>
        <w:shd w:val="clear" w:color="auto" w:fill="FFFFFF" w:themeFill="background1"/>
        <w:rPr>
          <w:rFonts w:cs="Arial"/>
          <w:b/>
        </w:rPr>
      </w:pPr>
      <w:r w:rsidRPr="00447A79">
        <w:rPr>
          <w:rFonts w:cs="Arial"/>
          <w:b/>
        </w:rPr>
        <w:t>Support flourishing communities</w:t>
      </w:r>
    </w:p>
    <w:p w:rsidR="008541F3" w:rsidRPr="00447A79" w:rsidRDefault="002763B9" w:rsidP="00447A79">
      <w:pPr>
        <w:pStyle w:val="Bulletpoints"/>
        <w:numPr>
          <w:ilvl w:val="2"/>
          <w:numId w:val="24"/>
        </w:numPr>
        <w:shd w:val="clear" w:color="auto" w:fill="FFFFFF" w:themeFill="background1"/>
      </w:pPr>
      <w:r w:rsidRPr="00447A79">
        <w:t xml:space="preserve">Most actions </w:t>
      </w:r>
      <w:r w:rsidR="00B75B5A" w:rsidRPr="00447A79">
        <w:t>received</w:t>
      </w:r>
      <w:r w:rsidRPr="00447A79">
        <w:t xml:space="preserve"> strong support with the strongest support expressed for maintaining public open spaces </w:t>
      </w:r>
      <w:r w:rsidR="00B75B5A" w:rsidRPr="00447A79">
        <w:t>(6</w:t>
      </w:r>
      <w:r w:rsidR="00947483" w:rsidRPr="00447A79">
        <w:t>7</w:t>
      </w:r>
      <w:r w:rsidR="00B75B5A" w:rsidRPr="00447A79">
        <w:t xml:space="preserve">%) </w:t>
      </w:r>
      <w:r w:rsidRPr="00447A79">
        <w:t xml:space="preserve">closely </w:t>
      </w:r>
      <w:r w:rsidR="00B75B5A" w:rsidRPr="00447A79">
        <w:t>followed</w:t>
      </w:r>
      <w:r w:rsidRPr="00447A79">
        <w:t xml:space="preserve"> by </w:t>
      </w:r>
      <w:r w:rsidR="00947483" w:rsidRPr="00447A79">
        <w:t xml:space="preserve">increasing the numbers of people who walk and cycle around the city </w:t>
      </w:r>
      <w:r w:rsidR="00B75B5A" w:rsidRPr="00447A79">
        <w:t>(6</w:t>
      </w:r>
      <w:r w:rsidR="00947483" w:rsidRPr="00447A79">
        <w:t>6</w:t>
      </w:r>
      <w:r w:rsidR="00B75B5A" w:rsidRPr="00447A79">
        <w:t>%)</w:t>
      </w:r>
      <w:r w:rsidR="00947483" w:rsidRPr="00447A79">
        <w:t xml:space="preserve"> and increasing the confidence of young people through the educational and recreational activities we offer (65%)</w:t>
      </w:r>
    </w:p>
    <w:p w:rsidR="00B75B5A" w:rsidRPr="00447A79" w:rsidRDefault="00B75B5A" w:rsidP="00447A79">
      <w:pPr>
        <w:pStyle w:val="Bulletpoints"/>
        <w:numPr>
          <w:ilvl w:val="2"/>
          <w:numId w:val="24"/>
        </w:numPr>
        <w:shd w:val="clear" w:color="auto" w:fill="FFFFFF" w:themeFill="background1"/>
      </w:pPr>
      <w:r w:rsidRPr="00447A79">
        <w:t xml:space="preserve">There was least support for homelessness prevention although in reality only </w:t>
      </w:r>
      <w:r w:rsidR="00947483" w:rsidRPr="00447A79">
        <w:t>27</w:t>
      </w:r>
      <w:r w:rsidRPr="00447A79">
        <w:t>% strongly disagreed or disagreed.</w:t>
      </w:r>
    </w:p>
    <w:p w:rsidR="008541F3" w:rsidRPr="00447A79" w:rsidRDefault="008541F3" w:rsidP="00447A79">
      <w:pPr>
        <w:pStyle w:val="Bulletpoints"/>
        <w:numPr>
          <w:ilvl w:val="1"/>
          <w:numId w:val="38"/>
        </w:numPr>
        <w:shd w:val="clear" w:color="auto" w:fill="FFFFFF" w:themeFill="background1"/>
        <w:rPr>
          <w:rFonts w:cs="Arial"/>
          <w:b/>
        </w:rPr>
      </w:pPr>
      <w:r w:rsidRPr="00447A79">
        <w:rPr>
          <w:rFonts w:cs="Arial"/>
          <w:b/>
        </w:rPr>
        <w:t>Pursue a zero carbon Oxford</w:t>
      </w:r>
    </w:p>
    <w:p w:rsidR="008541F3" w:rsidRPr="00447A79" w:rsidRDefault="00B75B5A" w:rsidP="00447A79">
      <w:pPr>
        <w:pStyle w:val="Bulletpoints"/>
        <w:numPr>
          <w:ilvl w:val="2"/>
          <w:numId w:val="24"/>
        </w:numPr>
        <w:shd w:val="clear" w:color="auto" w:fill="FFFFFF" w:themeFill="background1"/>
      </w:pPr>
      <w:r w:rsidRPr="00447A79">
        <w:t xml:space="preserve">There was strongest support for </w:t>
      </w:r>
      <w:r w:rsidR="00947483" w:rsidRPr="00447A79">
        <w:t xml:space="preserve">businesses and other organisations in the city recycling more and producing less waste (69%) followed by </w:t>
      </w:r>
      <w:r w:rsidRPr="00447A79">
        <w:t>increasing biodiversity and taking action to reducing carbon emissions (6</w:t>
      </w:r>
      <w:r w:rsidR="00947483" w:rsidRPr="00447A79">
        <w:t>5</w:t>
      </w:r>
      <w:r w:rsidRPr="00447A79">
        <w:t xml:space="preserve">%) and </w:t>
      </w:r>
      <w:r w:rsidR="00947483" w:rsidRPr="00447A79">
        <w:t xml:space="preserve">the Council taking steps to reduce its own carbon footprint </w:t>
      </w:r>
      <w:r w:rsidRPr="00447A79">
        <w:t>(6</w:t>
      </w:r>
      <w:r w:rsidR="00947483" w:rsidRPr="00447A79">
        <w:t>2</w:t>
      </w:r>
      <w:r w:rsidRPr="00447A79">
        <w:t>%).</w:t>
      </w:r>
    </w:p>
    <w:p w:rsidR="00B75B5A" w:rsidRPr="00447A79" w:rsidRDefault="00B75B5A" w:rsidP="00447A79">
      <w:pPr>
        <w:pStyle w:val="Bulletpoints"/>
        <w:numPr>
          <w:ilvl w:val="2"/>
          <w:numId w:val="24"/>
        </w:numPr>
        <w:shd w:val="clear" w:color="auto" w:fill="FFFFFF" w:themeFill="background1"/>
      </w:pPr>
      <w:r w:rsidRPr="00447A79">
        <w:t xml:space="preserve">There was least support for </w:t>
      </w:r>
      <w:r w:rsidR="00947483" w:rsidRPr="00447A79">
        <w:t xml:space="preserve">Oxford taking a lead role in the adoption of electric vehicles </w:t>
      </w:r>
      <w:r w:rsidR="009B21E9" w:rsidRPr="00447A79">
        <w:t xml:space="preserve">(21%) and </w:t>
      </w:r>
      <w:r w:rsidRPr="00447A79">
        <w:t>making our open more spaces more greener with trees and plants</w:t>
      </w:r>
      <w:r w:rsidR="009B21E9" w:rsidRPr="00447A79">
        <w:t xml:space="preserve"> (21%)</w:t>
      </w:r>
    </w:p>
    <w:p w:rsidR="00C504E7" w:rsidRPr="00447A79" w:rsidRDefault="002F7D9F" w:rsidP="00447A79">
      <w:pPr>
        <w:pStyle w:val="Bulletpoints"/>
        <w:shd w:val="clear" w:color="auto" w:fill="FFFFFF" w:themeFill="background1"/>
        <w:rPr>
          <w:b/>
        </w:rPr>
      </w:pPr>
      <w:r w:rsidRPr="00447A79">
        <w:rPr>
          <w:b/>
        </w:rPr>
        <w:t>Budget</w:t>
      </w:r>
      <w:r w:rsidR="00C669A2" w:rsidRPr="00447A79">
        <w:rPr>
          <w:b/>
        </w:rPr>
        <w:t xml:space="preserve"> issues</w:t>
      </w:r>
    </w:p>
    <w:p w:rsidR="00AE279F" w:rsidRPr="00447A79" w:rsidRDefault="002F7D9F" w:rsidP="00447A79">
      <w:pPr>
        <w:pStyle w:val="Bulletpoints"/>
        <w:numPr>
          <w:ilvl w:val="1"/>
          <w:numId w:val="23"/>
        </w:numPr>
        <w:shd w:val="clear" w:color="auto" w:fill="FFFFFF" w:themeFill="background1"/>
      </w:pPr>
      <w:r w:rsidRPr="00447A79">
        <w:t xml:space="preserve">There was strongest support to </w:t>
      </w:r>
      <w:r w:rsidR="009B21E9" w:rsidRPr="00447A79">
        <w:t>working with other councils to del</w:t>
      </w:r>
      <w:r w:rsidR="0003345F" w:rsidRPr="00447A79">
        <w:t>iv</w:t>
      </w:r>
      <w:r w:rsidR="009B21E9" w:rsidRPr="00447A79">
        <w:t xml:space="preserve">er projects (79%) and </w:t>
      </w:r>
      <w:r w:rsidRPr="00447A79">
        <w:t>paying staff and encouraging other organisations to pay the Oxford Living Wage (7</w:t>
      </w:r>
      <w:r w:rsidR="009B21E9" w:rsidRPr="00447A79">
        <w:t>8</w:t>
      </w:r>
      <w:r w:rsidRPr="00447A79">
        <w:t xml:space="preserve">%), this was followed by </w:t>
      </w:r>
      <w:r w:rsidR="009B21E9" w:rsidRPr="00447A79">
        <w:t>support for the Councils commitment to £19 million of investment over the next 4 years to tackle climate change</w:t>
      </w:r>
      <w:r w:rsidRPr="00447A79">
        <w:t xml:space="preserve"> (7</w:t>
      </w:r>
      <w:r w:rsidR="009B21E9" w:rsidRPr="00447A79">
        <w:t>1</w:t>
      </w:r>
      <w:r w:rsidRPr="00447A79">
        <w:t>%)</w:t>
      </w:r>
    </w:p>
    <w:p w:rsidR="002F7D9F" w:rsidRPr="00447A79" w:rsidRDefault="002F7D9F" w:rsidP="00447A79">
      <w:pPr>
        <w:pStyle w:val="Bulletpoints"/>
        <w:numPr>
          <w:ilvl w:val="1"/>
          <w:numId w:val="23"/>
        </w:numPr>
        <w:shd w:val="clear" w:color="auto" w:fill="FFFFFF" w:themeFill="background1"/>
      </w:pPr>
      <w:r w:rsidRPr="00447A79">
        <w:t>There was least support for increasing council tax by 1.99% although this was only (19%)</w:t>
      </w:r>
    </w:p>
    <w:p w:rsidR="00C504E7" w:rsidRPr="00447A79" w:rsidRDefault="00D22AC4" w:rsidP="00447A79">
      <w:pPr>
        <w:pStyle w:val="Bulletpoints"/>
        <w:shd w:val="clear" w:color="auto" w:fill="FFFFFF" w:themeFill="background1"/>
        <w:rPr>
          <w:b/>
        </w:rPr>
      </w:pPr>
      <w:r w:rsidRPr="00447A79">
        <w:rPr>
          <w:b/>
        </w:rPr>
        <w:t>Capital</w:t>
      </w:r>
      <w:r w:rsidR="00C504E7" w:rsidRPr="00447A79">
        <w:rPr>
          <w:b/>
        </w:rPr>
        <w:t xml:space="preserve"> Investment</w:t>
      </w:r>
    </w:p>
    <w:p w:rsidR="00C669A2" w:rsidRPr="00447A79" w:rsidRDefault="009B21E9" w:rsidP="00447A79">
      <w:pPr>
        <w:pStyle w:val="Bulletpoints"/>
        <w:numPr>
          <w:ilvl w:val="1"/>
          <w:numId w:val="23"/>
        </w:numPr>
        <w:shd w:val="clear" w:color="auto" w:fill="FFFFFF" w:themeFill="background1"/>
      </w:pPr>
      <w:r w:rsidRPr="00447A79">
        <w:t xml:space="preserve">There was strongest support for environmental improvements to council estates (76%) and </w:t>
      </w:r>
      <w:r w:rsidR="00C669A2" w:rsidRPr="00447A79">
        <w:t>for adapting properties for people with disabilities (</w:t>
      </w:r>
      <w:r w:rsidRPr="00447A79">
        <w:t>76</w:t>
      </w:r>
      <w:r w:rsidR="00C669A2" w:rsidRPr="00447A79">
        <w:t>%)</w:t>
      </w:r>
    </w:p>
    <w:p w:rsidR="00C669A2" w:rsidRPr="00447A79" w:rsidRDefault="00C669A2" w:rsidP="00447A79">
      <w:pPr>
        <w:pStyle w:val="Bulletpoints"/>
        <w:numPr>
          <w:ilvl w:val="1"/>
          <w:numId w:val="23"/>
        </w:numPr>
        <w:shd w:val="clear" w:color="auto" w:fill="FFFFFF" w:themeFill="background1"/>
      </w:pPr>
      <w:r w:rsidRPr="00447A79">
        <w:t>There was strong support for improvements to council housing (7</w:t>
      </w:r>
      <w:r w:rsidR="009B21E9" w:rsidRPr="00447A79">
        <w:t>3</w:t>
      </w:r>
      <w:r w:rsidRPr="00447A79">
        <w:t>%)</w:t>
      </w:r>
    </w:p>
    <w:p w:rsidR="00C669A2" w:rsidRPr="00447A79" w:rsidRDefault="00C669A2" w:rsidP="00447A79">
      <w:pPr>
        <w:pStyle w:val="Bulletpoints"/>
        <w:numPr>
          <w:ilvl w:val="1"/>
          <w:numId w:val="23"/>
        </w:numPr>
        <w:shd w:val="clear" w:color="auto" w:fill="FFFFFF" w:themeFill="background1"/>
      </w:pPr>
      <w:r w:rsidRPr="00447A79">
        <w:t xml:space="preserve">There was least support for </w:t>
      </w:r>
      <w:r w:rsidR="009B21E9" w:rsidRPr="00447A79">
        <w:t xml:space="preserve">new council housing </w:t>
      </w:r>
      <w:r w:rsidRPr="00447A79">
        <w:t xml:space="preserve"> covered market although this was only 12% with only </w:t>
      </w:r>
      <w:r w:rsidR="009B21E9" w:rsidRPr="00447A79">
        <w:t>7</w:t>
      </w:r>
      <w:r w:rsidRPr="00447A79">
        <w:t xml:space="preserve">% </w:t>
      </w:r>
      <w:r w:rsidR="009B21E9" w:rsidRPr="00447A79">
        <w:t xml:space="preserve">of </w:t>
      </w:r>
      <w:r w:rsidRPr="00447A79">
        <w:t>respondents strongly disagreeing</w:t>
      </w:r>
    </w:p>
    <w:p w:rsidR="00C504E7" w:rsidRPr="00447A79" w:rsidRDefault="00AE279F" w:rsidP="00447A79">
      <w:pPr>
        <w:pStyle w:val="Bulletpoints"/>
        <w:shd w:val="clear" w:color="auto" w:fill="FFFFFF" w:themeFill="background1"/>
        <w:rPr>
          <w:b/>
        </w:rPr>
      </w:pPr>
      <w:r w:rsidRPr="00447A79">
        <w:rPr>
          <w:b/>
        </w:rPr>
        <w:t>Council Housing</w:t>
      </w:r>
    </w:p>
    <w:p w:rsidR="00C669A2" w:rsidRPr="00447A79" w:rsidRDefault="009B21E9" w:rsidP="00447A79">
      <w:pPr>
        <w:pStyle w:val="Bulletpoints"/>
        <w:numPr>
          <w:ilvl w:val="0"/>
          <w:numId w:val="0"/>
        </w:numPr>
        <w:shd w:val="clear" w:color="auto" w:fill="FFFFFF" w:themeFill="background1"/>
        <w:ind w:left="1440"/>
      </w:pPr>
      <w:r w:rsidRPr="00447A79">
        <w:t xml:space="preserve">Only 3 </w:t>
      </w:r>
      <w:r w:rsidR="00C669A2" w:rsidRPr="00447A79">
        <w:t xml:space="preserve">of the </w:t>
      </w:r>
      <w:r w:rsidRPr="00447A79">
        <w:t>160</w:t>
      </w:r>
      <w:r w:rsidR="00C669A2" w:rsidRPr="00447A79">
        <w:t xml:space="preserve"> respondents were council tenants</w:t>
      </w:r>
      <w:r w:rsidR="00883E94" w:rsidRPr="00447A79">
        <w:t xml:space="preserve"> so clearly this is not a representative sample of this group</w:t>
      </w:r>
      <w:r w:rsidR="006A19D8" w:rsidRPr="00447A79">
        <w:t>. From the 160</w:t>
      </w:r>
      <w:r w:rsidR="00C669A2" w:rsidRPr="00447A79">
        <w:t xml:space="preserve"> respondents:</w:t>
      </w:r>
    </w:p>
    <w:p w:rsidR="00C504E7" w:rsidRPr="00447A79" w:rsidRDefault="00C669A2" w:rsidP="00447A79">
      <w:pPr>
        <w:pStyle w:val="Bulletpoints"/>
        <w:numPr>
          <w:ilvl w:val="1"/>
          <w:numId w:val="23"/>
        </w:numPr>
        <w:shd w:val="clear" w:color="auto" w:fill="FFFFFF" w:themeFill="background1"/>
      </w:pPr>
      <w:r w:rsidRPr="00447A79">
        <w:t xml:space="preserve">There was strongest support for </w:t>
      </w:r>
      <w:r w:rsidR="006A19D8" w:rsidRPr="00447A79">
        <w:t>y</w:t>
      </w:r>
      <w:r w:rsidR="007541DF" w:rsidRPr="00447A79">
        <w:t>outh work on council estates (7</w:t>
      </w:r>
      <w:r w:rsidR="006A19D8" w:rsidRPr="00447A79">
        <w:t>1</w:t>
      </w:r>
      <w:r w:rsidR="007541DF" w:rsidRPr="00447A79">
        <w:t xml:space="preserve">%) </w:t>
      </w:r>
      <w:r w:rsidR="00A37C13" w:rsidRPr="00447A79">
        <w:t xml:space="preserve">followed by </w:t>
      </w:r>
      <w:r w:rsidR="007541DF" w:rsidRPr="00447A79">
        <w:t>maintaining the quality of existing council homes</w:t>
      </w:r>
      <w:r w:rsidRPr="00447A79">
        <w:t xml:space="preserve"> (</w:t>
      </w:r>
      <w:r w:rsidR="006A19D8" w:rsidRPr="00447A79">
        <w:t>3</w:t>
      </w:r>
      <w:r w:rsidRPr="00447A79">
        <w:t>9%)</w:t>
      </w:r>
      <w:r w:rsidR="00A37C13" w:rsidRPr="00447A79">
        <w:t xml:space="preserve"> and </w:t>
      </w:r>
      <w:r w:rsidR="006A19D8" w:rsidRPr="00447A79">
        <w:t>improving energy efficiency of existing homes</w:t>
      </w:r>
      <w:r w:rsidR="00A37C13" w:rsidRPr="00447A79">
        <w:t xml:space="preserve"> (</w:t>
      </w:r>
      <w:r w:rsidR="006A19D8" w:rsidRPr="00447A79">
        <w:t>39</w:t>
      </w:r>
      <w:r w:rsidR="00A37C13" w:rsidRPr="00447A79">
        <w:t>%)</w:t>
      </w:r>
    </w:p>
    <w:p w:rsidR="00C669A2" w:rsidRPr="00447A79" w:rsidRDefault="00C669A2" w:rsidP="00447A79">
      <w:pPr>
        <w:pStyle w:val="Bulletpoints"/>
        <w:numPr>
          <w:ilvl w:val="1"/>
          <w:numId w:val="23"/>
        </w:numPr>
        <w:shd w:val="clear" w:color="auto" w:fill="FFFFFF" w:themeFill="background1"/>
      </w:pPr>
      <w:r w:rsidRPr="00447A79">
        <w:t xml:space="preserve">There was least support for estate re-generation </w:t>
      </w:r>
      <w:r w:rsidR="00A37C13" w:rsidRPr="00447A79">
        <w:t xml:space="preserve">to replace poor quality council housing </w:t>
      </w:r>
      <w:r w:rsidRPr="00447A79">
        <w:t>(</w:t>
      </w:r>
      <w:r w:rsidR="006A19D8" w:rsidRPr="00447A79">
        <w:t>36</w:t>
      </w:r>
      <w:r w:rsidRPr="00447A79">
        <w:t>%)</w:t>
      </w:r>
    </w:p>
    <w:p w:rsidR="0070539C" w:rsidRPr="00447A79" w:rsidRDefault="0070539C" w:rsidP="00A02648">
      <w:pPr>
        <w:pStyle w:val="Heading1"/>
      </w:pPr>
      <w:r w:rsidRPr="00447A79">
        <w:t>General Comments</w:t>
      </w:r>
    </w:p>
    <w:p w:rsidR="0070539C" w:rsidRDefault="0070539C" w:rsidP="00C118C5">
      <w:pPr>
        <w:pStyle w:val="bParagraphtext"/>
      </w:pPr>
      <w:r w:rsidRPr="00447A79">
        <w:t xml:space="preserve">A </w:t>
      </w:r>
      <w:r w:rsidRPr="00C118C5">
        <w:rPr>
          <w:rStyle w:val="BulletpointsChar"/>
        </w:rPr>
        <w:t>number of general comments were made by respondents with the main themes including :</w:t>
      </w:r>
    </w:p>
    <w:p w:rsidR="0070539C" w:rsidRDefault="0070539C" w:rsidP="00C118C5">
      <w:pPr>
        <w:pStyle w:val="Bulletpoints"/>
      </w:pPr>
      <w:r>
        <w:t>Satisfied with the overall aims of the council</w:t>
      </w:r>
    </w:p>
    <w:p w:rsidR="0070539C" w:rsidRDefault="000B4FFC" w:rsidP="00C118C5">
      <w:pPr>
        <w:pStyle w:val="Bulletpoints"/>
      </w:pPr>
      <w:r>
        <w:t>Strong s</w:t>
      </w:r>
      <w:r w:rsidR="0070539C">
        <w:t>upport for measures to tackle climate change</w:t>
      </w:r>
      <w:r>
        <w:t>, but perhaps could do more</w:t>
      </w:r>
    </w:p>
    <w:p w:rsidR="000B4FFC" w:rsidRDefault="000B4FFC" w:rsidP="00C118C5">
      <w:pPr>
        <w:pStyle w:val="Bulletpoints"/>
      </w:pPr>
      <w:r>
        <w:t>Proud that Oxford had the first Citizens</w:t>
      </w:r>
      <w:r w:rsidR="005E2DB5">
        <w:t>’</w:t>
      </w:r>
      <w:r>
        <w:t xml:space="preserve"> Assembly</w:t>
      </w:r>
    </w:p>
    <w:p w:rsidR="000B4FFC" w:rsidRDefault="000B4FFC" w:rsidP="00C118C5">
      <w:pPr>
        <w:pStyle w:val="Bulletpoints"/>
      </w:pPr>
      <w:r>
        <w:t>Focus on housing and education</w:t>
      </w:r>
    </w:p>
    <w:p w:rsidR="000B4FFC" w:rsidRDefault="000B4FFC" w:rsidP="00C118C5">
      <w:pPr>
        <w:pStyle w:val="Bulletpoints"/>
      </w:pPr>
      <w:r>
        <w:t>More ambitious plans for zero emission zones and less plans called for in equal measure</w:t>
      </w:r>
    </w:p>
    <w:p w:rsidR="00BA202E" w:rsidRPr="0016558A" w:rsidRDefault="00BA202E" w:rsidP="00A02648">
      <w:pPr>
        <w:pStyle w:val="Heading1"/>
      </w:pPr>
      <w:r w:rsidRPr="006A19D8">
        <w:t>Risk Implications</w:t>
      </w:r>
    </w:p>
    <w:p w:rsidR="007205A1" w:rsidRPr="00305C5A" w:rsidRDefault="007205A1" w:rsidP="00305C5A">
      <w:pPr>
        <w:pStyle w:val="bParagraphtext"/>
      </w:pPr>
      <w:r w:rsidRPr="00305C5A">
        <w:t>The main risks to the balanced position of the General Fund consultation budget (Appendix 8) are that:</w:t>
      </w:r>
    </w:p>
    <w:p w:rsidR="00AE279F" w:rsidRPr="00C118C5" w:rsidRDefault="00AE279F" w:rsidP="00C118C5">
      <w:pPr>
        <w:pStyle w:val="Bulletpoints"/>
      </w:pPr>
      <w:r w:rsidRPr="00C118C5">
        <w:t>Adverse reaction of businesses and property to Brexit</w:t>
      </w:r>
    </w:p>
    <w:p w:rsidR="00AE279F" w:rsidRPr="00C118C5" w:rsidRDefault="00AE279F" w:rsidP="00C118C5">
      <w:pPr>
        <w:pStyle w:val="Bulletpoints"/>
      </w:pPr>
      <w:r w:rsidRPr="00C118C5">
        <w:t>Homelessness reserve is exhausted at a faster rate than anticipated</w:t>
      </w:r>
    </w:p>
    <w:p w:rsidR="00AE279F" w:rsidRPr="00C118C5" w:rsidRDefault="00AE279F" w:rsidP="00C118C5">
      <w:pPr>
        <w:pStyle w:val="Bulletpoints"/>
      </w:pPr>
      <w:r w:rsidRPr="00C118C5">
        <w:t xml:space="preserve">Failure of </w:t>
      </w:r>
      <w:r w:rsidR="00883E94" w:rsidRPr="00C118C5">
        <w:t xml:space="preserve">a </w:t>
      </w:r>
      <w:r w:rsidRPr="00C118C5">
        <w:t xml:space="preserve">major partner </w:t>
      </w:r>
      <w:r w:rsidR="00883E94" w:rsidRPr="00C118C5">
        <w:t>(</w:t>
      </w:r>
      <w:r w:rsidRPr="00C118C5">
        <w:t>for instance</w:t>
      </w:r>
      <w:r w:rsidR="00883E94" w:rsidRPr="00C118C5">
        <w:t>, a</w:t>
      </w:r>
      <w:r w:rsidRPr="00C118C5">
        <w:t xml:space="preserve"> Leisure</w:t>
      </w:r>
      <w:r w:rsidR="00883E94" w:rsidRPr="00C118C5">
        <w:t xml:space="preserve"> provider)</w:t>
      </w:r>
      <w:r w:rsidRPr="00C118C5">
        <w:t xml:space="preserve"> </w:t>
      </w:r>
    </w:p>
    <w:p w:rsidR="00AE279F" w:rsidRPr="00C118C5" w:rsidRDefault="00AE279F" w:rsidP="00C118C5">
      <w:pPr>
        <w:pStyle w:val="Bulletpoints"/>
      </w:pPr>
      <w:r w:rsidRPr="00C118C5">
        <w:t>Variations of actual income and expenditure against budget especially in volatile areas such as income and property investments</w:t>
      </w:r>
    </w:p>
    <w:p w:rsidR="00AE279F" w:rsidRPr="00C118C5" w:rsidRDefault="00AE279F" w:rsidP="00C118C5">
      <w:pPr>
        <w:pStyle w:val="Bulletpoints"/>
      </w:pPr>
      <w:r w:rsidRPr="00C118C5">
        <w:t>Pay negotiations are more than budgeted from April 2021 onwards</w:t>
      </w:r>
    </w:p>
    <w:p w:rsidR="00AE279F" w:rsidRPr="00C118C5" w:rsidRDefault="00AE279F" w:rsidP="00C118C5">
      <w:pPr>
        <w:pStyle w:val="Bulletpoints"/>
      </w:pPr>
      <w:r w:rsidRPr="00C118C5">
        <w:t>Trading companies do not perform as well leading to reduced income to Council</w:t>
      </w:r>
    </w:p>
    <w:p w:rsidR="00AE279F" w:rsidRPr="00C118C5" w:rsidRDefault="00AE279F" w:rsidP="00C118C5">
      <w:pPr>
        <w:pStyle w:val="Bulletpoints"/>
      </w:pPr>
      <w:r w:rsidRPr="00C118C5">
        <w:t>Business Rates income</w:t>
      </w:r>
      <w:r w:rsidR="003A69C5" w:rsidRPr="00C118C5">
        <w:t xml:space="preserve"> </w:t>
      </w:r>
      <w:r w:rsidRPr="00C118C5">
        <w:t>is lower than forecast</w:t>
      </w:r>
    </w:p>
    <w:p w:rsidR="00AE279F" w:rsidRPr="00C118C5" w:rsidRDefault="00AE279F" w:rsidP="00C118C5">
      <w:pPr>
        <w:pStyle w:val="Bulletpoints"/>
      </w:pPr>
      <w:r w:rsidRPr="00C118C5">
        <w:t>Interest rates are higher than projected</w:t>
      </w:r>
    </w:p>
    <w:p w:rsidR="00AE279F" w:rsidRPr="00C118C5" w:rsidRDefault="00AE279F" w:rsidP="00C118C5">
      <w:pPr>
        <w:pStyle w:val="Bulletpoints"/>
      </w:pPr>
      <w:r w:rsidRPr="00C118C5">
        <w:t xml:space="preserve">Company investments do not materialise </w:t>
      </w:r>
    </w:p>
    <w:p w:rsidR="00AE279F" w:rsidRPr="00C118C5" w:rsidRDefault="00AE279F" w:rsidP="00C118C5">
      <w:pPr>
        <w:pStyle w:val="Bulletpoints"/>
      </w:pPr>
      <w:r w:rsidRPr="00C118C5">
        <w:t>Slippage in the capital programme adversely affects revenue savings and additional income in the MTFS</w:t>
      </w:r>
      <w:r w:rsidR="00221EF2" w:rsidRPr="00C118C5">
        <w:t>.</w:t>
      </w:r>
    </w:p>
    <w:p w:rsidR="00221EF2" w:rsidRPr="0016558A" w:rsidRDefault="00221EF2" w:rsidP="00280C4A">
      <w:pPr>
        <w:pStyle w:val="Bulletpoints"/>
        <w:numPr>
          <w:ilvl w:val="0"/>
          <w:numId w:val="0"/>
        </w:numPr>
        <w:ind w:left="1080"/>
      </w:pPr>
    </w:p>
    <w:p w:rsidR="00B84156" w:rsidRPr="0016558A" w:rsidRDefault="000731FA" w:rsidP="00A02648">
      <w:pPr>
        <w:pStyle w:val="Heading1"/>
        <w:jc w:val="center"/>
      </w:pPr>
      <w:r w:rsidRPr="0016558A">
        <w:t>Section B</w:t>
      </w:r>
      <w:r w:rsidR="00902E5A" w:rsidRPr="0016558A">
        <w:t xml:space="preserve"> Housing Revenue Account Budget</w:t>
      </w:r>
    </w:p>
    <w:p w:rsidR="006174CA" w:rsidRDefault="006174CA" w:rsidP="003A69C5"/>
    <w:p w:rsidR="00B84156" w:rsidRPr="0016558A" w:rsidRDefault="00B84156" w:rsidP="00A02648">
      <w:pPr>
        <w:pStyle w:val="Heading1"/>
      </w:pPr>
      <w:r w:rsidRPr="0016558A">
        <w:t>Issues arising since the publication of the consultation budget</w:t>
      </w:r>
    </w:p>
    <w:p w:rsidR="0070539C" w:rsidRPr="00305C5A" w:rsidRDefault="0018195F" w:rsidP="00305C5A">
      <w:pPr>
        <w:pStyle w:val="bParagraphtext"/>
      </w:pPr>
      <w:r w:rsidRPr="00305C5A">
        <w:t>The Council</w:t>
      </w:r>
      <w:r w:rsidR="00A921FD" w:rsidRPr="00305C5A">
        <w:t xml:space="preserve"> publi</w:t>
      </w:r>
      <w:r w:rsidRPr="00305C5A">
        <w:t xml:space="preserve">shed its </w:t>
      </w:r>
      <w:r w:rsidR="00A921FD" w:rsidRPr="00305C5A">
        <w:t xml:space="preserve">Consultation Budget on </w:t>
      </w:r>
      <w:r w:rsidR="007205A1" w:rsidRPr="00305C5A">
        <w:t>1</w:t>
      </w:r>
      <w:r w:rsidR="001F7413" w:rsidRPr="00305C5A">
        <w:t>9</w:t>
      </w:r>
      <w:r w:rsidR="001F0DAB" w:rsidRPr="00305C5A">
        <w:t>th</w:t>
      </w:r>
      <w:r w:rsidR="00A921FD" w:rsidRPr="00305C5A">
        <w:t xml:space="preserve"> December 201</w:t>
      </w:r>
      <w:r w:rsidR="001F7413" w:rsidRPr="00305C5A">
        <w:t>9</w:t>
      </w:r>
      <w:r w:rsidR="00C71FB2" w:rsidRPr="00305C5A">
        <w:t xml:space="preserve"> </w:t>
      </w:r>
      <w:r w:rsidRPr="00305C5A">
        <w:t>including</w:t>
      </w:r>
      <w:r w:rsidR="00C71FB2" w:rsidRPr="00305C5A">
        <w:t xml:space="preserve"> the Housing Revenue Account Budget</w:t>
      </w:r>
      <w:r w:rsidR="00A921FD" w:rsidRPr="00305C5A">
        <w:t>. The budget for the Housing Revenue</w:t>
      </w:r>
      <w:r w:rsidR="00F4559D" w:rsidRPr="00305C5A">
        <w:t xml:space="preserve"> Account is as detailed in Appendi</w:t>
      </w:r>
      <w:r w:rsidR="00C05AA0" w:rsidRPr="00305C5A">
        <w:t>x</w:t>
      </w:r>
      <w:r w:rsidR="00F4559D" w:rsidRPr="00305C5A">
        <w:t xml:space="preserve"> </w:t>
      </w:r>
      <w:r w:rsidR="00C71FB2" w:rsidRPr="00305C5A">
        <w:t>4</w:t>
      </w:r>
      <w:r w:rsidR="00F4559D" w:rsidRPr="00305C5A">
        <w:t xml:space="preserve">. </w:t>
      </w:r>
      <w:r w:rsidRPr="00305C5A">
        <w:t xml:space="preserve">Appendix 5 shows the effect of the </w:t>
      </w:r>
      <w:r w:rsidR="001F7413" w:rsidRPr="00305C5A">
        <w:t>2.70</w:t>
      </w:r>
      <w:r w:rsidRPr="00305C5A">
        <w:t xml:space="preserve">% </w:t>
      </w:r>
      <w:r w:rsidR="001F7413" w:rsidRPr="00305C5A">
        <w:t>increase</w:t>
      </w:r>
      <w:r w:rsidRPr="00305C5A">
        <w:t xml:space="preserve"> on council house rents in the city.</w:t>
      </w:r>
      <w:r w:rsidR="00DC5C3D" w:rsidRPr="00305C5A">
        <w:t xml:space="preserve"> Whilst the potential to increase rents to formula rent has been removed by Government through their recent rent setting policy, the Council will implement formula rent for all re</w:t>
      </w:r>
      <w:r w:rsidR="00BE35ED" w:rsidRPr="00305C5A">
        <w:t>-</w:t>
      </w:r>
      <w:r w:rsidR="00DC5C3D" w:rsidRPr="00305C5A">
        <w:t>let void properties and any rent which is currently above formula.</w:t>
      </w:r>
    </w:p>
    <w:p w:rsidR="00166E33" w:rsidRPr="00305C5A" w:rsidRDefault="0070539C" w:rsidP="00305C5A">
      <w:pPr>
        <w:pStyle w:val="bParagraphtext"/>
      </w:pPr>
      <w:r w:rsidRPr="00305C5A">
        <w:rPr>
          <w:rFonts w:eastAsia="Calibri"/>
        </w:rPr>
        <w:tab/>
      </w:r>
      <w:r w:rsidR="00925A80" w:rsidRPr="00305C5A">
        <w:rPr>
          <w:rFonts w:eastAsia="Calibri"/>
        </w:rPr>
        <w:t xml:space="preserve">Whilst there are no particular changes arising from the Consultation exercise there are some revisions </w:t>
      </w:r>
      <w:r w:rsidR="00797A8D" w:rsidRPr="00305C5A">
        <w:rPr>
          <w:rFonts w:eastAsia="Calibri"/>
        </w:rPr>
        <w:t xml:space="preserve">the HRA budget which are detailed </w:t>
      </w:r>
      <w:r w:rsidR="007D7B42" w:rsidRPr="00305C5A">
        <w:rPr>
          <w:rFonts w:eastAsia="Calibri"/>
        </w:rPr>
        <w:t>below:</w:t>
      </w:r>
      <w:r w:rsidR="008514A5" w:rsidRPr="00305C5A">
        <w:t xml:space="preserve"> </w:t>
      </w:r>
    </w:p>
    <w:p w:rsidR="0016558A" w:rsidRDefault="0016558A" w:rsidP="006174CA"/>
    <w:p w:rsidR="006174CA" w:rsidRPr="0016558A" w:rsidRDefault="006174CA" w:rsidP="006174CA">
      <w:pPr>
        <w:pStyle w:val="Caption"/>
      </w:pPr>
      <w:r w:rsidRPr="006174CA">
        <w:t>Table 6: Changes to Housing Revenue Account 2020/21 to 2023/24</w:t>
      </w:r>
    </w:p>
    <w:tbl>
      <w:tblPr>
        <w:tblW w:w="89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491"/>
        <w:gridCol w:w="1858"/>
        <w:gridCol w:w="1484"/>
        <w:gridCol w:w="1547"/>
      </w:tblGrid>
      <w:tr w:rsidR="001B4771" w:rsidRPr="0016558A" w:rsidTr="00305C5A">
        <w:trPr>
          <w:trHeight w:val="560"/>
          <w:tblHeader/>
        </w:trPr>
        <w:tc>
          <w:tcPr>
            <w:tcW w:w="8918" w:type="dxa"/>
            <w:gridSpan w:val="5"/>
            <w:shd w:val="clear" w:color="auto" w:fill="auto"/>
            <w:vAlign w:val="center"/>
          </w:tcPr>
          <w:p w:rsidR="001B4771" w:rsidRPr="0016558A" w:rsidRDefault="00221EF2" w:rsidP="004B601C">
            <w:pPr>
              <w:ind w:right="386"/>
              <w:jc w:val="center"/>
              <w:rPr>
                <w:b/>
              </w:rPr>
            </w:pPr>
            <w:r w:rsidRPr="0016558A">
              <w:rPr>
                <w:b/>
              </w:rPr>
              <w:t>Table 6: Changes to Housing Revenue Account 2020/21 to 2023/24</w:t>
            </w:r>
          </w:p>
        </w:tc>
      </w:tr>
      <w:tr w:rsidR="004B601C" w:rsidRPr="0016558A" w:rsidTr="00305C5A">
        <w:trPr>
          <w:trHeight w:val="730"/>
          <w:tblHeader/>
        </w:trPr>
        <w:tc>
          <w:tcPr>
            <w:tcW w:w="2538" w:type="dxa"/>
            <w:vAlign w:val="center"/>
          </w:tcPr>
          <w:p w:rsidR="004B601C" w:rsidRPr="0016558A" w:rsidRDefault="004B601C" w:rsidP="004B601C">
            <w:pPr>
              <w:ind w:right="386"/>
            </w:pPr>
          </w:p>
        </w:tc>
        <w:tc>
          <w:tcPr>
            <w:tcW w:w="1491" w:type="dxa"/>
            <w:shd w:val="clear" w:color="auto" w:fill="E0E0E0"/>
          </w:tcPr>
          <w:p w:rsidR="004B601C" w:rsidRPr="0016558A" w:rsidRDefault="004B601C" w:rsidP="004B601C">
            <w:pPr>
              <w:tabs>
                <w:tab w:val="left" w:pos="1202"/>
              </w:tabs>
              <w:ind w:right="94"/>
              <w:jc w:val="right"/>
              <w:rPr>
                <w:b/>
              </w:rPr>
            </w:pPr>
            <w:r w:rsidRPr="0016558A">
              <w:rPr>
                <w:b/>
              </w:rPr>
              <w:t>2</w:t>
            </w:r>
            <w:r>
              <w:rPr>
                <w:b/>
              </w:rPr>
              <w:t>020/21</w:t>
            </w:r>
          </w:p>
          <w:p w:rsidR="004B601C" w:rsidRPr="0016558A" w:rsidRDefault="004B601C" w:rsidP="004B601C">
            <w:pPr>
              <w:ind w:right="94"/>
              <w:jc w:val="right"/>
              <w:rPr>
                <w:b/>
              </w:rPr>
            </w:pPr>
            <w:r w:rsidRPr="0016558A">
              <w:rPr>
                <w:b/>
              </w:rPr>
              <w:t>£000’s</w:t>
            </w:r>
          </w:p>
        </w:tc>
        <w:tc>
          <w:tcPr>
            <w:tcW w:w="1858" w:type="dxa"/>
            <w:shd w:val="clear" w:color="auto" w:fill="E0E0E0"/>
          </w:tcPr>
          <w:p w:rsidR="004B601C" w:rsidRPr="0016558A" w:rsidRDefault="004B601C" w:rsidP="004B601C">
            <w:pPr>
              <w:ind w:right="109"/>
              <w:jc w:val="right"/>
              <w:rPr>
                <w:b/>
              </w:rPr>
            </w:pPr>
            <w:r>
              <w:rPr>
                <w:b/>
              </w:rPr>
              <w:t>2021/22</w:t>
            </w:r>
          </w:p>
          <w:p w:rsidR="004B601C" w:rsidRPr="0016558A" w:rsidRDefault="004B601C" w:rsidP="004B601C">
            <w:pPr>
              <w:ind w:right="109"/>
              <w:jc w:val="right"/>
              <w:rPr>
                <w:b/>
              </w:rPr>
            </w:pPr>
            <w:r w:rsidRPr="0016558A">
              <w:rPr>
                <w:b/>
              </w:rPr>
              <w:t>£000’s</w:t>
            </w:r>
          </w:p>
        </w:tc>
        <w:tc>
          <w:tcPr>
            <w:tcW w:w="1484" w:type="dxa"/>
            <w:shd w:val="clear" w:color="auto" w:fill="E0E0E0"/>
          </w:tcPr>
          <w:p w:rsidR="004B601C" w:rsidRPr="0016558A" w:rsidRDefault="004B601C" w:rsidP="004B601C">
            <w:pPr>
              <w:ind w:right="175"/>
              <w:jc w:val="right"/>
              <w:rPr>
                <w:b/>
              </w:rPr>
            </w:pPr>
            <w:r>
              <w:rPr>
                <w:b/>
              </w:rPr>
              <w:t>2022/23</w:t>
            </w:r>
          </w:p>
          <w:p w:rsidR="004B601C" w:rsidRPr="0016558A" w:rsidRDefault="004B601C" w:rsidP="004B601C">
            <w:pPr>
              <w:ind w:right="175"/>
              <w:jc w:val="right"/>
              <w:rPr>
                <w:b/>
              </w:rPr>
            </w:pPr>
            <w:r w:rsidRPr="0016558A">
              <w:rPr>
                <w:b/>
              </w:rPr>
              <w:t>£000’s</w:t>
            </w:r>
          </w:p>
        </w:tc>
        <w:tc>
          <w:tcPr>
            <w:tcW w:w="1547" w:type="dxa"/>
            <w:shd w:val="clear" w:color="auto" w:fill="E0E0E0"/>
          </w:tcPr>
          <w:p w:rsidR="004B601C" w:rsidRPr="0016558A" w:rsidRDefault="004B601C" w:rsidP="004B601C">
            <w:pPr>
              <w:ind w:right="163"/>
              <w:jc w:val="right"/>
              <w:rPr>
                <w:b/>
              </w:rPr>
            </w:pPr>
            <w:r>
              <w:rPr>
                <w:b/>
              </w:rPr>
              <w:t>2023/24</w:t>
            </w:r>
          </w:p>
          <w:p w:rsidR="004B601C" w:rsidRPr="0016558A" w:rsidRDefault="004B601C" w:rsidP="004B601C">
            <w:pPr>
              <w:ind w:right="163"/>
              <w:jc w:val="right"/>
              <w:rPr>
                <w:b/>
              </w:rPr>
            </w:pPr>
            <w:r w:rsidRPr="0016558A">
              <w:rPr>
                <w:b/>
              </w:rPr>
              <w:t>£000’s</w:t>
            </w:r>
          </w:p>
        </w:tc>
      </w:tr>
      <w:tr w:rsidR="003A253A" w:rsidRPr="0016558A" w:rsidTr="004B601C">
        <w:trPr>
          <w:trHeight w:val="548"/>
        </w:trPr>
        <w:tc>
          <w:tcPr>
            <w:tcW w:w="2538" w:type="dxa"/>
            <w:vAlign w:val="center"/>
          </w:tcPr>
          <w:p w:rsidR="003A253A" w:rsidRPr="0016558A" w:rsidRDefault="003A253A" w:rsidP="004B601C">
            <w:pPr>
              <w:ind w:right="386"/>
              <w:rPr>
                <w:b/>
              </w:rPr>
            </w:pPr>
            <w:r w:rsidRPr="0016558A">
              <w:rPr>
                <w:b/>
              </w:rPr>
              <w:t>Net deficit/ (surplus) per Consultation Budget</w:t>
            </w:r>
          </w:p>
        </w:tc>
        <w:tc>
          <w:tcPr>
            <w:tcW w:w="1491" w:type="dxa"/>
            <w:vAlign w:val="center"/>
          </w:tcPr>
          <w:p w:rsidR="003A253A" w:rsidRPr="0016558A" w:rsidRDefault="003A253A" w:rsidP="004B601C">
            <w:pPr>
              <w:tabs>
                <w:tab w:val="left" w:pos="1404"/>
              </w:tabs>
              <w:jc w:val="right"/>
              <w:rPr>
                <w:b/>
              </w:rPr>
            </w:pPr>
            <w:r w:rsidRPr="0016558A">
              <w:rPr>
                <w:b/>
              </w:rPr>
              <w:t>(1,</w:t>
            </w:r>
            <w:r w:rsidR="00DB02DD" w:rsidRPr="0016558A">
              <w:rPr>
                <w:b/>
              </w:rPr>
              <w:t>28</w:t>
            </w:r>
            <w:r w:rsidRPr="0016558A">
              <w:rPr>
                <w:b/>
              </w:rPr>
              <w:t>3)</w:t>
            </w:r>
          </w:p>
        </w:tc>
        <w:tc>
          <w:tcPr>
            <w:tcW w:w="1858" w:type="dxa"/>
            <w:vAlign w:val="center"/>
          </w:tcPr>
          <w:p w:rsidR="003A253A" w:rsidRPr="0016558A" w:rsidRDefault="003A253A" w:rsidP="004B601C">
            <w:pPr>
              <w:jc w:val="right"/>
              <w:rPr>
                <w:b/>
              </w:rPr>
            </w:pPr>
            <w:r w:rsidRPr="0016558A">
              <w:rPr>
                <w:b/>
              </w:rPr>
              <w:t>(2,</w:t>
            </w:r>
            <w:r w:rsidR="00DB02DD" w:rsidRPr="0016558A">
              <w:rPr>
                <w:b/>
              </w:rPr>
              <w:t>2</w:t>
            </w:r>
            <w:r w:rsidRPr="0016558A">
              <w:rPr>
                <w:b/>
              </w:rPr>
              <w:t>28)</w:t>
            </w:r>
          </w:p>
        </w:tc>
        <w:tc>
          <w:tcPr>
            <w:tcW w:w="1484" w:type="dxa"/>
            <w:vAlign w:val="center"/>
          </w:tcPr>
          <w:p w:rsidR="003A253A" w:rsidRPr="0016558A" w:rsidRDefault="003A253A" w:rsidP="004B601C">
            <w:pPr>
              <w:ind w:right="-6"/>
              <w:jc w:val="right"/>
              <w:rPr>
                <w:b/>
              </w:rPr>
            </w:pPr>
            <w:r w:rsidRPr="0016558A">
              <w:rPr>
                <w:b/>
              </w:rPr>
              <w:t>3,</w:t>
            </w:r>
            <w:r w:rsidR="00DB02DD" w:rsidRPr="0016558A">
              <w:rPr>
                <w:b/>
              </w:rPr>
              <w:t>0</w:t>
            </w:r>
            <w:r w:rsidRPr="0016558A">
              <w:rPr>
                <w:b/>
              </w:rPr>
              <w:t>21</w:t>
            </w:r>
          </w:p>
        </w:tc>
        <w:tc>
          <w:tcPr>
            <w:tcW w:w="1547" w:type="dxa"/>
            <w:vAlign w:val="center"/>
          </w:tcPr>
          <w:p w:rsidR="003A253A" w:rsidRPr="0016558A" w:rsidRDefault="00DB02DD" w:rsidP="004B601C">
            <w:pPr>
              <w:tabs>
                <w:tab w:val="left" w:pos="1254"/>
              </w:tabs>
              <w:jc w:val="right"/>
              <w:rPr>
                <w:b/>
              </w:rPr>
            </w:pPr>
            <w:r w:rsidRPr="0016558A">
              <w:rPr>
                <w:b/>
              </w:rPr>
              <w:t>1,0</w:t>
            </w:r>
            <w:r w:rsidR="003A253A" w:rsidRPr="0016558A">
              <w:rPr>
                <w:b/>
              </w:rPr>
              <w:t>71</w:t>
            </w:r>
          </w:p>
        </w:tc>
      </w:tr>
      <w:tr w:rsidR="003A253A" w:rsidRPr="0016558A" w:rsidTr="004B601C">
        <w:trPr>
          <w:trHeight w:val="280"/>
        </w:trPr>
        <w:tc>
          <w:tcPr>
            <w:tcW w:w="2538" w:type="dxa"/>
            <w:vAlign w:val="center"/>
          </w:tcPr>
          <w:p w:rsidR="003A253A" w:rsidRPr="0016558A" w:rsidRDefault="001F0B7F" w:rsidP="004B601C">
            <w:pPr>
              <w:ind w:right="386"/>
            </w:pPr>
            <w:r w:rsidRPr="0016558A">
              <w:t>Dwelling rent</w:t>
            </w:r>
            <w:r w:rsidR="000B711E" w:rsidRPr="0016558A">
              <w:t xml:space="preserve"> (1)</w:t>
            </w:r>
          </w:p>
        </w:tc>
        <w:tc>
          <w:tcPr>
            <w:tcW w:w="1491" w:type="dxa"/>
            <w:vAlign w:val="center"/>
          </w:tcPr>
          <w:p w:rsidR="003A253A" w:rsidRPr="0016558A" w:rsidRDefault="001F0B7F" w:rsidP="004B601C">
            <w:pPr>
              <w:tabs>
                <w:tab w:val="left" w:pos="1404"/>
              </w:tabs>
              <w:jc w:val="right"/>
            </w:pPr>
            <w:r w:rsidRPr="0016558A">
              <w:t>(8)</w:t>
            </w:r>
          </w:p>
        </w:tc>
        <w:tc>
          <w:tcPr>
            <w:tcW w:w="1858" w:type="dxa"/>
            <w:vAlign w:val="center"/>
          </w:tcPr>
          <w:p w:rsidR="003A253A" w:rsidRPr="0016558A" w:rsidRDefault="001F0B7F" w:rsidP="004B601C">
            <w:pPr>
              <w:jc w:val="right"/>
            </w:pPr>
            <w:r w:rsidRPr="0016558A">
              <w:t>209</w:t>
            </w:r>
          </w:p>
        </w:tc>
        <w:tc>
          <w:tcPr>
            <w:tcW w:w="1484" w:type="dxa"/>
            <w:vAlign w:val="center"/>
          </w:tcPr>
          <w:p w:rsidR="003A253A" w:rsidRPr="0016558A" w:rsidRDefault="001F0B7F" w:rsidP="004B601C">
            <w:pPr>
              <w:ind w:right="-6"/>
              <w:jc w:val="right"/>
            </w:pPr>
            <w:r w:rsidRPr="0016558A">
              <w:t>345</w:t>
            </w:r>
          </w:p>
        </w:tc>
        <w:tc>
          <w:tcPr>
            <w:tcW w:w="1547" w:type="dxa"/>
            <w:vAlign w:val="center"/>
          </w:tcPr>
          <w:p w:rsidR="003A253A" w:rsidRPr="0016558A" w:rsidRDefault="001F0B7F" w:rsidP="004B601C">
            <w:pPr>
              <w:tabs>
                <w:tab w:val="left" w:pos="1254"/>
              </w:tabs>
              <w:jc w:val="right"/>
            </w:pPr>
            <w:r w:rsidRPr="0016558A">
              <w:t>788</w:t>
            </w:r>
          </w:p>
        </w:tc>
      </w:tr>
      <w:tr w:rsidR="003A253A" w:rsidRPr="0016558A" w:rsidTr="004B601C">
        <w:trPr>
          <w:trHeight w:val="280"/>
        </w:trPr>
        <w:tc>
          <w:tcPr>
            <w:tcW w:w="2538" w:type="dxa"/>
            <w:vAlign w:val="center"/>
          </w:tcPr>
          <w:p w:rsidR="003A253A" w:rsidRPr="0016558A" w:rsidRDefault="001F0B7F" w:rsidP="004B601C">
            <w:pPr>
              <w:ind w:right="386"/>
            </w:pPr>
            <w:r w:rsidRPr="0016558A">
              <w:t>Management and services</w:t>
            </w:r>
            <w:r w:rsidR="00DB02DD" w:rsidRPr="0016558A">
              <w:t xml:space="preserve"> </w:t>
            </w:r>
          </w:p>
        </w:tc>
        <w:tc>
          <w:tcPr>
            <w:tcW w:w="1491" w:type="dxa"/>
            <w:vAlign w:val="center"/>
          </w:tcPr>
          <w:p w:rsidR="003A253A" w:rsidRPr="0016558A" w:rsidRDefault="00DB02DD" w:rsidP="004B601C">
            <w:pPr>
              <w:tabs>
                <w:tab w:val="left" w:pos="1404"/>
              </w:tabs>
              <w:jc w:val="right"/>
            </w:pPr>
            <w:r w:rsidRPr="0016558A">
              <w:t>1</w:t>
            </w:r>
            <w:r w:rsidR="001F0B7F" w:rsidRPr="0016558A">
              <w:t>5</w:t>
            </w:r>
          </w:p>
        </w:tc>
        <w:tc>
          <w:tcPr>
            <w:tcW w:w="1858" w:type="dxa"/>
            <w:vAlign w:val="center"/>
          </w:tcPr>
          <w:p w:rsidR="003A253A" w:rsidRPr="0016558A" w:rsidRDefault="00DB02DD" w:rsidP="004B601C">
            <w:pPr>
              <w:jc w:val="right"/>
            </w:pPr>
            <w:r w:rsidRPr="0016558A">
              <w:t>(10)</w:t>
            </w:r>
          </w:p>
        </w:tc>
        <w:tc>
          <w:tcPr>
            <w:tcW w:w="1484" w:type="dxa"/>
            <w:vAlign w:val="center"/>
          </w:tcPr>
          <w:p w:rsidR="003A253A" w:rsidRPr="0016558A" w:rsidRDefault="00DB02DD" w:rsidP="004B601C">
            <w:pPr>
              <w:ind w:right="-6"/>
              <w:jc w:val="right"/>
            </w:pPr>
            <w:r w:rsidRPr="0016558A">
              <w:t>-</w:t>
            </w:r>
          </w:p>
        </w:tc>
        <w:tc>
          <w:tcPr>
            <w:tcW w:w="1547" w:type="dxa"/>
            <w:vAlign w:val="center"/>
          </w:tcPr>
          <w:p w:rsidR="003A253A" w:rsidRPr="0016558A" w:rsidRDefault="00DB02DD" w:rsidP="004B601C">
            <w:pPr>
              <w:tabs>
                <w:tab w:val="left" w:pos="1254"/>
              </w:tabs>
              <w:jc w:val="right"/>
            </w:pPr>
            <w:r w:rsidRPr="0016558A">
              <w:t>-</w:t>
            </w:r>
          </w:p>
        </w:tc>
      </w:tr>
      <w:tr w:rsidR="00CC6433" w:rsidRPr="0016558A" w:rsidTr="004B601C">
        <w:trPr>
          <w:trHeight w:val="280"/>
        </w:trPr>
        <w:tc>
          <w:tcPr>
            <w:tcW w:w="2538" w:type="dxa"/>
            <w:vAlign w:val="center"/>
          </w:tcPr>
          <w:p w:rsidR="00CC6433" w:rsidRPr="0016558A" w:rsidRDefault="00CC6433" w:rsidP="004B601C">
            <w:pPr>
              <w:ind w:right="386"/>
            </w:pPr>
            <w:r w:rsidRPr="0016558A">
              <w:t xml:space="preserve">Miscellaneous </w:t>
            </w:r>
            <w:r w:rsidR="00DB02DD" w:rsidRPr="0016558A">
              <w:t>(2</w:t>
            </w:r>
            <w:r w:rsidR="000B711E" w:rsidRPr="0016558A">
              <w:t>)</w:t>
            </w:r>
          </w:p>
        </w:tc>
        <w:tc>
          <w:tcPr>
            <w:tcW w:w="1491" w:type="dxa"/>
            <w:vAlign w:val="center"/>
          </w:tcPr>
          <w:p w:rsidR="00CC6433" w:rsidRPr="0016558A" w:rsidRDefault="00CC6433" w:rsidP="004B601C">
            <w:pPr>
              <w:tabs>
                <w:tab w:val="left" w:pos="1404"/>
              </w:tabs>
              <w:jc w:val="right"/>
            </w:pPr>
            <w:r w:rsidRPr="0016558A">
              <w:t>-</w:t>
            </w:r>
          </w:p>
        </w:tc>
        <w:tc>
          <w:tcPr>
            <w:tcW w:w="1858" w:type="dxa"/>
            <w:vAlign w:val="center"/>
          </w:tcPr>
          <w:p w:rsidR="00CC6433" w:rsidRPr="0016558A" w:rsidRDefault="00CC6433" w:rsidP="004B601C">
            <w:pPr>
              <w:jc w:val="right"/>
            </w:pPr>
            <w:r w:rsidRPr="0016558A">
              <w:t>139</w:t>
            </w:r>
          </w:p>
        </w:tc>
        <w:tc>
          <w:tcPr>
            <w:tcW w:w="1484" w:type="dxa"/>
            <w:vAlign w:val="center"/>
          </w:tcPr>
          <w:p w:rsidR="00CC6433" w:rsidRPr="0016558A" w:rsidRDefault="00CC6433" w:rsidP="004B601C">
            <w:pPr>
              <w:ind w:right="-6"/>
              <w:jc w:val="right"/>
            </w:pPr>
            <w:r w:rsidRPr="0016558A">
              <w:t>139</w:t>
            </w:r>
          </w:p>
        </w:tc>
        <w:tc>
          <w:tcPr>
            <w:tcW w:w="1547" w:type="dxa"/>
            <w:vAlign w:val="center"/>
          </w:tcPr>
          <w:p w:rsidR="00CC6433" w:rsidRPr="0016558A" w:rsidRDefault="00CC6433" w:rsidP="004B601C">
            <w:pPr>
              <w:tabs>
                <w:tab w:val="left" w:pos="1254"/>
              </w:tabs>
              <w:jc w:val="right"/>
            </w:pPr>
            <w:r w:rsidRPr="0016558A">
              <w:t>21</w:t>
            </w:r>
          </w:p>
        </w:tc>
      </w:tr>
      <w:tr w:rsidR="003A253A" w:rsidRPr="0016558A" w:rsidTr="004B601C">
        <w:trPr>
          <w:trHeight w:val="280"/>
        </w:trPr>
        <w:tc>
          <w:tcPr>
            <w:tcW w:w="2538" w:type="dxa"/>
            <w:vAlign w:val="center"/>
          </w:tcPr>
          <w:p w:rsidR="003A253A" w:rsidRPr="0016558A" w:rsidRDefault="001F0B7F" w:rsidP="004B601C">
            <w:pPr>
              <w:ind w:right="386"/>
            </w:pPr>
            <w:r w:rsidRPr="0016558A">
              <w:t>Repairs</w:t>
            </w:r>
            <w:r w:rsidR="00DB02DD" w:rsidRPr="0016558A">
              <w:t xml:space="preserve"> (3</w:t>
            </w:r>
            <w:r w:rsidR="000B711E" w:rsidRPr="0016558A">
              <w:t>)</w:t>
            </w:r>
          </w:p>
        </w:tc>
        <w:tc>
          <w:tcPr>
            <w:tcW w:w="1491" w:type="dxa"/>
            <w:vAlign w:val="center"/>
          </w:tcPr>
          <w:p w:rsidR="003A253A" w:rsidRPr="0016558A" w:rsidRDefault="001F0B7F" w:rsidP="004B601C">
            <w:pPr>
              <w:tabs>
                <w:tab w:val="left" w:pos="1404"/>
              </w:tabs>
              <w:jc w:val="right"/>
            </w:pPr>
            <w:r w:rsidRPr="0016558A">
              <w:t>251</w:t>
            </w:r>
          </w:p>
        </w:tc>
        <w:tc>
          <w:tcPr>
            <w:tcW w:w="1858" w:type="dxa"/>
            <w:vAlign w:val="center"/>
          </w:tcPr>
          <w:p w:rsidR="003A253A" w:rsidRPr="0016558A" w:rsidRDefault="001F0B7F" w:rsidP="004B601C">
            <w:pPr>
              <w:jc w:val="right"/>
            </w:pPr>
            <w:r w:rsidRPr="0016558A">
              <w:t>256</w:t>
            </w:r>
          </w:p>
        </w:tc>
        <w:tc>
          <w:tcPr>
            <w:tcW w:w="1484" w:type="dxa"/>
            <w:vAlign w:val="center"/>
          </w:tcPr>
          <w:p w:rsidR="003A253A" w:rsidRPr="0016558A" w:rsidRDefault="001F0B7F" w:rsidP="004B601C">
            <w:pPr>
              <w:ind w:right="-6"/>
              <w:jc w:val="right"/>
            </w:pPr>
            <w:r w:rsidRPr="0016558A">
              <w:t>12</w:t>
            </w:r>
          </w:p>
        </w:tc>
        <w:tc>
          <w:tcPr>
            <w:tcW w:w="1547" w:type="dxa"/>
            <w:vAlign w:val="center"/>
          </w:tcPr>
          <w:p w:rsidR="003A253A" w:rsidRPr="0016558A" w:rsidRDefault="001F0B7F" w:rsidP="004B601C">
            <w:pPr>
              <w:tabs>
                <w:tab w:val="left" w:pos="1254"/>
              </w:tabs>
              <w:jc w:val="right"/>
            </w:pPr>
            <w:r w:rsidRPr="0016558A">
              <w:t>(47)</w:t>
            </w:r>
          </w:p>
        </w:tc>
      </w:tr>
      <w:tr w:rsidR="003A253A" w:rsidRPr="0016558A" w:rsidTr="004B601C">
        <w:trPr>
          <w:trHeight w:val="268"/>
        </w:trPr>
        <w:tc>
          <w:tcPr>
            <w:tcW w:w="2538" w:type="dxa"/>
            <w:vAlign w:val="center"/>
          </w:tcPr>
          <w:p w:rsidR="003A253A" w:rsidRPr="0016558A" w:rsidRDefault="00C076C3" w:rsidP="004B601C">
            <w:pPr>
              <w:ind w:right="386"/>
            </w:pPr>
            <w:r w:rsidRPr="0016558A">
              <w:t>Interest paid</w:t>
            </w:r>
            <w:r w:rsidR="00DB02DD" w:rsidRPr="0016558A">
              <w:t xml:space="preserve"> (4</w:t>
            </w:r>
            <w:r w:rsidR="000B711E" w:rsidRPr="0016558A">
              <w:t>)</w:t>
            </w:r>
          </w:p>
        </w:tc>
        <w:tc>
          <w:tcPr>
            <w:tcW w:w="1491" w:type="dxa"/>
            <w:vAlign w:val="center"/>
          </w:tcPr>
          <w:p w:rsidR="003A253A" w:rsidRPr="0016558A" w:rsidRDefault="00C076C3" w:rsidP="004B601C">
            <w:pPr>
              <w:tabs>
                <w:tab w:val="left" w:pos="1404"/>
              </w:tabs>
              <w:jc w:val="right"/>
            </w:pPr>
            <w:r w:rsidRPr="0016558A">
              <w:t>50</w:t>
            </w:r>
          </w:p>
        </w:tc>
        <w:tc>
          <w:tcPr>
            <w:tcW w:w="1858" w:type="dxa"/>
            <w:vAlign w:val="center"/>
          </w:tcPr>
          <w:p w:rsidR="003A253A" w:rsidRPr="0016558A" w:rsidRDefault="00C076C3" w:rsidP="004B601C">
            <w:pPr>
              <w:jc w:val="right"/>
            </w:pPr>
            <w:r w:rsidRPr="0016558A">
              <w:t>1,254</w:t>
            </w:r>
          </w:p>
        </w:tc>
        <w:tc>
          <w:tcPr>
            <w:tcW w:w="1484" w:type="dxa"/>
            <w:vAlign w:val="center"/>
          </w:tcPr>
          <w:p w:rsidR="003A253A" w:rsidRPr="0016558A" w:rsidRDefault="00CC6433" w:rsidP="004B601C">
            <w:pPr>
              <w:ind w:right="-6"/>
              <w:jc w:val="right"/>
            </w:pPr>
            <w:r w:rsidRPr="0016558A">
              <w:t>(</w:t>
            </w:r>
            <w:r w:rsidR="00C076C3" w:rsidRPr="0016558A">
              <w:t>4,498</w:t>
            </w:r>
            <w:r w:rsidRPr="0016558A">
              <w:t>)</w:t>
            </w:r>
          </w:p>
        </w:tc>
        <w:tc>
          <w:tcPr>
            <w:tcW w:w="1547" w:type="dxa"/>
            <w:vAlign w:val="center"/>
          </w:tcPr>
          <w:p w:rsidR="003A253A" w:rsidRPr="0016558A" w:rsidRDefault="00CC6433" w:rsidP="004B601C">
            <w:pPr>
              <w:tabs>
                <w:tab w:val="left" w:pos="1254"/>
              </w:tabs>
              <w:jc w:val="right"/>
            </w:pPr>
            <w:r w:rsidRPr="0016558A">
              <w:t>(</w:t>
            </w:r>
            <w:r w:rsidR="00C076C3" w:rsidRPr="0016558A">
              <w:t>1,552</w:t>
            </w:r>
            <w:r w:rsidRPr="0016558A">
              <w:t>)</w:t>
            </w:r>
          </w:p>
        </w:tc>
      </w:tr>
      <w:tr w:rsidR="003A253A" w:rsidRPr="0016558A" w:rsidTr="004B601C">
        <w:trPr>
          <w:trHeight w:val="424"/>
        </w:trPr>
        <w:tc>
          <w:tcPr>
            <w:tcW w:w="2538" w:type="dxa"/>
            <w:vAlign w:val="center"/>
          </w:tcPr>
          <w:p w:rsidR="003A253A" w:rsidRPr="0016558A" w:rsidRDefault="00C076C3" w:rsidP="004B601C">
            <w:pPr>
              <w:ind w:right="386"/>
            </w:pPr>
            <w:r w:rsidRPr="0016558A">
              <w:t>Depreciation</w:t>
            </w:r>
            <w:r w:rsidR="00DB02DD" w:rsidRPr="0016558A">
              <w:t xml:space="preserve"> </w:t>
            </w:r>
          </w:p>
        </w:tc>
        <w:tc>
          <w:tcPr>
            <w:tcW w:w="1491" w:type="dxa"/>
            <w:vAlign w:val="center"/>
          </w:tcPr>
          <w:p w:rsidR="003A253A" w:rsidRPr="0016558A" w:rsidRDefault="00DC5C3D" w:rsidP="004B601C">
            <w:pPr>
              <w:tabs>
                <w:tab w:val="left" w:pos="1404"/>
              </w:tabs>
              <w:jc w:val="right"/>
            </w:pPr>
            <w:r w:rsidRPr="0016558A">
              <w:t>-</w:t>
            </w:r>
          </w:p>
        </w:tc>
        <w:tc>
          <w:tcPr>
            <w:tcW w:w="1858" w:type="dxa"/>
            <w:vAlign w:val="center"/>
          </w:tcPr>
          <w:p w:rsidR="003A253A" w:rsidRPr="0016558A" w:rsidRDefault="00C076C3" w:rsidP="004B601C">
            <w:pPr>
              <w:jc w:val="right"/>
            </w:pPr>
            <w:r w:rsidRPr="0016558A">
              <w:t>(11)</w:t>
            </w:r>
          </w:p>
        </w:tc>
        <w:tc>
          <w:tcPr>
            <w:tcW w:w="1484" w:type="dxa"/>
            <w:vAlign w:val="center"/>
          </w:tcPr>
          <w:p w:rsidR="003A253A" w:rsidRPr="0016558A" w:rsidRDefault="00C076C3" w:rsidP="004B601C">
            <w:pPr>
              <w:ind w:right="-6"/>
              <w:jc w:val="right"/>
            </w:pPr>
            <w:r w:rsidRPr="0016558A">
              <w:t>(30)</w:t>
            </w:r>
          </w:p>
        </w:tc>
        <w:tc>
          <w:tcPr>
            <w:tcW w:w="1547" w:type="dxa"/>
            <w:vAlign w:val="center"/>
          </w:tcPr>
          <w:p w:rsidR="003A253A" w:rsidRPr="0016558A" w:rsidRDefault="00C076C3" w:rsidP="004B601C">
            <w:pPr>
              <w:tabs>
                <w:tab w:val="left" w:pos="1254"/>
              </w:tabs>
              <w:jc w:val="right"/>
            </w:pPr>
            <w:r w:rsidRPr="0016558A">
              <w:t>(31)</w:t>
            </w:r>
          </w:p>
        </w:tc>
      </w:tr>
      <w:tr w:rsidR="003A253A" w:rsidRPr="0016558A" w:rsidTr="004B601C">
        <w:trPr>
          <w:trHeight w:val="424"/>
        </w:trPr>
        <w:tc>
          <w:tcPr>
            <w:tcW w:w="2538" w:type="dxa"/>
            <w:vAlign w:val="center"/>
          </w:tcPr>
          <w:p w:rsidR="003A253A" w:rsidRPr="0016558A" w:rsidRDefault="00C076C3" w:rsidP="004B601C">
            <w:pPr>
              <w:ind w:right="386"/>
            </w:pPr>
            <w:r w:rsidRPr="0016558A">
              <w:t>Investment income</w:t>
            </w:r>
            <w:r w:rsidR="00BE35ED" w:rsidRPr="0016558A">
              <w:t xml:space="preserve"> </w:t>
            </w:r>
          </w:p>
        </w:tc>
        <w:tc>
          <w:tcPr>
            <w:tcW w:w="1491" w:type="dxa"/>
            <w:vAlign w:val="center"/>
          </w:tcPr>
          <w:p w:rsidR="003A253A" w:rsidRPr="0016558A" w:rsidRDefault="00C076C3" w:rsidP="004B601C">
            <w:pPr>
              <w:tabs>
                <w:tab w:val="left" w:pos="1404"/>
              </w:tabs>
              <w:jc w:val="right"/>
            </w:pPr>
            <w:r w:rsidRPr="0016558A">
              <w:t>(18)</w:t>
            </w:r>
          </w:p>
        </w:tc>
        <w:tc>
          <w:tcPr>
            <w:tcW w:w="1858" w:type="dxa"/>
            <w:vAlign w:val="center"/>
          </w:tcPr>
          <w:p w:rsidR="003A253A" w:rsidRPr="0016558A" w:rsidRDefault="00C076C3" w:rsidP="004B601C">
            <w:pPr>
              <w:jc w:val="right"/>
            </w:pPr>
            <w:r w:rsidRPr="0016558A">
              <w:t>(7</w:t>
            </w:r>
            <w:r w:rsidR="00CC6433" w:rsidRPr="0016558A">
              <w:t>9</w:t>
            </w:r>
            <w:r w:rsidRPr="0016558A">
              <w:t>)</w:t>
            </w:r>
          </w:p>
        </w:tc>
        <w:tc>
          <w:tcPr>
            <w:tcW w:w="1484" w:type="dxa"/>
            <w:vAlign w:val="center"/>
          </w:tcPr>
          <w:p w:rsidR="003A253A" w:rsidRPr="0016558A" w:rsidRDefault="00C076C3" w:rsidP="004B601C">
            <w:pPr>
              <w:ind w:right="-6"/>
              <w:jc w:val="right"/>
            </w:pPr>
            <w:r w:rsidRPr="0016558A">
              <w:t>(146)</w:t>
            </w:r>
          </w:p>
        </w:tc>
        <w:tc>
          <w:tcPr>
            <w:tcW w:w="1547" w:type="dxa"/>
            <w:vAlign w:val="center"/>
          </w:tcPr>
          <w:p w:rsidR="003A253A" w:rsidRPr="0016558A" w:rsidRDefault="00C076C3" w:rsidP="004B601C">
            <w:pPr>
              <w:tabs>
                <w:tab w:val="left" w:pos="1254"/>
              </w:tabs>
              <w:jc w:val="right"/>
            </w:pPr>
            <w:r w:rsidRPr="0016558A">
              <w:t>(9</w:t>
            </w:r>
            <w:r w:rsidR="00CC6433" w:rsidRPr="0016558A">
              <w:t>3</w:t>
            </w:r>
            <w:r w:rsidRPr="0016558A">
              <w:t>)</w:t>
            </w:r>
          </w:p>
        </w:tc>
      </w:tr>
      <w:tr w:rsidR="003A253A" w:rsidRPr="0016558A" w:rsidTr="004B601C">
        <w:trPr>
          <w:trHeight w:val="424"/>
        </w:trPr>
        <w:tc>
          <w:tcPr>
            <w:tcW w:w="2538" w:type="dxa"/>
            <w:vAlign w:val="center"/>
          </w:tcPr>
          <w:p w:rsidR="003A253A" w:rsidRPr="0016558A" w:rsidRDefault="003A253A" w:rsidP="004B601C">
            <w:pPr>
              <w:ind w:right="386"/>
              <w:rPr>
                <w:b/>
              </w:rPr>
            </w:pPr>
            <w:r w:rsidRPr="0016558A">
              <w:rPr>
                <w:b/>
              </w:rPr>
              <w:t>Revised deficit /</w:t>
            </w:r>
            <w:r w:rsidR="004B601C">
              <w:rPr>
                <w:b/>
              </w:rPr>
              <w:t xml:space="preserve"> </w:t>
            </w:r>
            <w:r w:rsidRPr="0016558A">
              <w:rPr>
                <w:b/>
              </w:rPr>
              <w:t>(surplus)</w:t>
            </w:r>
          </w:p>
        </w:tc>
        <w:tc>
          <w:tcPr>
            <w:tcW w:w="1491" w:type="dxa"/>
            <w:vAlign w:val="center"/>
          </w:tcPr>
          <w:p w:rsidR="003A253A" w:rsidRPr="0016558A" w:rsidRDefault="003A253A" w:rsidP="004B601C">
            <w:pPr>
              <w:tabs>
                <w:tab w:val="left" w:pos="1404"/>
              </w:tabs>
              <w:jc w:val="right"/>
              <w:rPr>
                <w:b/>
              </w:rPr>
            </w:pPr>
            <w:r w:rsidRPr="0016558A">
              <w:rPr>
                <w:b/>
              </w:rPr>
              <w:t>(99</w:t>
            </w:r>
            <w:r w:rsidR="00C076C3" w:rsidRPr="0016558A">
              <w:rPr>
                <w:b/>
              </w:rPr>
              <w:t>3</w:t>
            </w:r>
            <w:r w:rsidRPr="0016558A">
              <w:rPr>
                <w:b/>
              </w:rPr>
              <w:t>)</w:t>
            </w:r>
          </w:p>
        </w:tc>
        <w:tc>
          <w:tcPr>
            <w:tcW w:w="1858" w:type="dxa"/>
            <w:vAlign w:val="center"/>
          </w:tcPr>
          <w:p w:rsidR="003A253A" w:rsidRPr="0016558A" w:rsidRDefault="003A253A" w:rsidP="004B601C">
            <w:pPr>
              <w:jc w:val="right"/>
              <w:rPr>
                <w:b/>
              </w:rPr>
            </w:pPr>
            <w:r w:rsidRPr="0016558A">
              <w:rPr>
                <w:b/>
              </w:rPr>
              <w:t>(470)</w:t>
            </w:r>
          </w:p>
        </w:tc>
        <w:tc>
          <w:tcPr>
            <w:tcW w:w="1484" w:type="dxa"/>
            <w:vAlign w:val="center"/>
          </w:tcPr>
          <w:p w:rsidR="003A253A" w:rsidRPr="0016558A" w:rsidRDefault="003A253A" w:rsidP="004B601C">
            <w:pPr>
              <w:ind w:right="-6"/>
              <w:jc w:val="right"/>
              <w:rPr>
                <w:b/>
              </w:rPr>
            </w:pPr>
            <w:r w:rsidRPr="0016558A">
              <w:rPr>
                <w:b/>
              </w:rPr>
              <w:t>(957)</w:t>
            </w:r>
          </w:p>
        </w:tc>
        <w:tc>
          <w:tcPr>
            <w:tcW w:w="1547" w:type="dxa"/>
            <w:vAlign w:val="center"/>
          </w:tcPr>
          <w:p w:rsidR="003A253A" w:rsidRPr="0016558A" w:rsidRDefault="003A253A" w:rsidP="004B601C">
            <w:pPr>
              <w:tabs>
                <w:tab w:val="left" w:pos="1254"/>
              </w:tabs>
              <w:jc w:val="right"/>
              <w:rPr>
                <w:b/>
              </w:rPr>
            </w:pPr>
            <w:r w:rsidRPr="0016558A">
              <w:rPr>
                <w:b/>
              </w:rPr>
              <w:t>157</w:t>
            </w:r>
          </w:p>
        </w:tc>
      </w:tr>
    </w:tbl>
    <w:p w:rsidR="001B4771" w:rsidRPr="0016558A" w:rsidRDefault="001B4771" w:rsidP="006174CA"/>
    <w:p w:rsidR="001B4771" w:rsidRPr="0016558A" w:rsidRDefault="00384F77" w:rsidP="00221EF2">
      <w:pPr>
        <w:pStyle w:val="bParagraphtext"/>
        <w:numPr>
          <w:ilvl w:val="0"/>
          <w:numId w:val="0"/>
        </w:numPr>
        <w:ind w:left="720"/>
        <w:rPr>
          <w:u w:val="single"/>
        </w:rPr>
      </w:pPr>
      <w:r w:rsidRPr="0016558A">
        <w:rPr>
          <w:u w:val="single"/>
        </w:rPr>
        <w:t>Notes</w:t>
      </w:r>
    </w:p>
    <w:p w:rsidR="00221EF2" w:rsidRPr="0016558A" w:rsidRDefault="00221EF2" w:rsidP="00221EF2">
      <w:pPr>
        <w:pStyle w:val="bParagraphtext"/>
        <w:numPr>
          <w:ilvl w:val="0"/>
          <w:numId w:val="0"/>
        </w:numPr>
        <w:tabs>
          <w:tab w:val="clear" w:pos="426"/>
        </w:tabs>
        <w:ind w:left="993" w:hanging="284"/>
      </w:pPr>
      <w:r w:rsidRPr="0016558A">
        <w:t xml:space="preserve">(1) Changes in numbers of affordable housing to be purchased from Oxford City Housing Limited, 644 units completed over the next 4 years and 1094 dwellings over the next 10 years. </w:t>
      </w:r>
    </w:p>
    <w:p w:rsidR="00221EF2" w:rsidRPr="0016558A" w:rsidRDefault="00221EF2" w:rsidP="00221EF2">
      <w:pPr>
        <w:pStyle w:val="bParagraphtext"/>
        <w:numPr>
          <w:ilvl w:val="0"/>
          <w:numId w:val="0"/>
        </w:numPr>
        <w:tabs>
          <w:tab w:val="clear" w:pos="426"/>
        </w:tabs>
        <w:ind w:left="993" w:hanging="284"/>
      </w:pPr>
      <w:r w:rsidRPr="0016558A">
        <w:t>(2) Additional growth bid for energy and environmental team of £143k. The team currently has 2 members but was budgeted to reduce down to one.</w:t>
      </w:r>
      <w:r w:rsidR="003A69C5">
        <w:t xml:space="preserve"> </w:t>
      </w:r>
      <w:r w:rsidRPr="0016558A">
        <w:t>This will change the base budget to 2 permanent members and allow for 2 more on a fixed term for the current MTFP.</w:t>
      </w:r>
    </w:p>
    <w:p w:rsidR="00221EF2" w:rsidRPr="0016558A" w:rsidRDefault="00221EF2" w:rsidP="00221EF2">
      <w:pPr>
        <w:pStyle w:val="bParagraphtext"/>
        <w:numPr>
          <w:ilvl w:val="0"/>
          <w:numId w:val="0"/>
        </w:numPr>
        <w:tabs>
          <w:tab w:val="clear" w:pos="426"/>
        </w:tabs>
        <w:ind w:left="993" w:hanging="284"/>
      </w:pPr>
      <w:r w:rsidRPr="0016558A">
        <w:t>(3) Increased programme of fencing repairs on council estates for 2 years</w:t>
      </w:r>
    </w:p>
    <w:p w:rsidR="00221EF2" w:rsidRPr="0016558A" w:rsidRDefault="00221EF2" w:rsidP="003A69C5">
      <w:pPr>
        <w:pStyle w:val="bParagraphtext"/>
        <w:numPr>
          <w:ilvl w:val="0"/>
          <w:numId w:val="0"/>
        </w:numPr>
        <w:tabs>
          <w:tab w:val="clear" w:pos="426"/>
        </w:tabs>
        <w:ind w:left="993" w:hanging="284"/>
      </w:pPr>
      <w:r w:rsidRPr="0016558A">
        <w:t>(4) Since issue of the consultation budget there has been a re-profiling of the loans for the social housing purchases by the HRA. Instead of £215 million in the first 2 years of the plan, the purchases are now over a 4 year period. This reduces the amount of interest paid by the HRA over the 4 years as shown.</w:t>
      </w:r>
    </w:p>
    <w:p w:rsidR="003A4AA5" w:rsidRPr="0016558A" w:rsidRDefault="003A4AA5" w:rsidP="00FC3B51">
      <w:pPr>
        <w:pStyle w:val="Heading1"/>
      </w:pPr>
      <w:r w:rsidRPr="0016558A">
        <w:t>Key Assumptions</w:t>
      </w:r>
    </w:p>
    <w:p w:rsidR="003A4AA5" w:rsidRPr="00305C5A" w:rsidRDefault="003A4AA5" w:rsidP="00305C5A">
      <w:pPr>
        <w:pStyle w:val="bParagraphtext"/>
      </w:pPr>
      <w:r w:rsidRPr="00305C5A">
        <w:t>Key assumptions included in the budget include :</w:t>
      </w:r>
    </w:p>
    <w:p w:rsidR="003A4AA5" w:rsidRPr="0016558A" w:rsidRDefault="003A4AA5" w:rsidP="00280C4A">
      <w:pPr>
        <w:pStyle w:val="Bulletpoints"/>
      </w:pPr>
      <w:r w:rsidRPr="0016558A">
        <w:rPr>
          <w:b/>
        </w:rPr>
        <w:t>HRA working balance</w:t>
      </w:r>
      <w:r w:rsidRPr="0016558A">
        <w:t xml:space="preserve"> remains at £3.5 million over the 4 year period</w:t>
      </w:r>
    </w:p>
    <w:p w:rsidR="003A4AA5" w:rsidRPr="0016558A" w:rsidRDefault="008726DE" w:rsidP="00280C4A">
      <w:pPr>
        <w:pStyle w:val="Bulletpoints"/>
      </w:pPr>
      <w:r w:rsidRPr="0016558A">
        <w:rPr>
          <w:b/>
        </w:rPr>
        <w:t>New dwellings</w:t>
      </w:r>
      <w:r w:rsidRPr="0016558A">
        <w:t xml:space="preserve"> - </w:t>
      </w:r>
      <w:r w:rsidR="003A4AA5" w:rsidRPr="0016558A">
        <w:t>644 additional social dwellings purchased from the Housing Company over the next 4 years and debt increasing by £215 million</w:t>
      </w:r>
      <w:r w:rsidRPr="0016558A">
        <w:t xml:space="preserve"> with 1,094 over the next 10</w:t>
      </w:r>
      <w:r w:rsidR="003A69C5">
        <w:t xml:space="preserve"> </w:t>
      </w:r>
      <w:r w:rsidRPr="0016558A">
        <w:t>years</w:t>
      </w:r>
    </w:p>
    <w:p w:rsidR="008726DE" w:rsidRPr="0016558A" w:rsidRDefault="008726DE" w:rsidP="00280C4A">
      <w:pPr>
        <w:pStyle w:val="Bulletpoints"/>
      </w:pPr>
      <w:r w:rsidRPr="0016558A">
        <w:rPr>
          <w:b/>
        </w:rPr>
        <w:t>Rent increase</w:t>
      </w:r>
      <w:r w:rsidRPr="0016558A">
        <w:t xml:space="preserve"> for 2020-21 of 2.7% and continuation of formula rent for void re-lets</w:t>
      </w:r>
    </w:p>
    <w:p w:rsidR="008726DE" w:rsidRPr="0016558A" w:rsidRDefault="008726DE" w:rsidP="00280C4A">
      <w:pPr>
        <w:pStyle w:val="Bulletpoints"/>
      </w:pPr>
      <w:r w:rsidRPr="0016558A">
        <w:rPr>
          <w:b/>
        </w:rPr>
        <w:t>New Expenditure</w:t>
      </w:r>
      <w:r w:rsidRPr="0016558A">
        <w:t xml:space="preserve"> - £743k over the 4 year period</w:t>
      </w:r>
    </w:p>
    <w:p w:rsidR="008726DE" w:rsidRPr="0016558A" w:rsidRDefault="008726DE" w:rsidP="00280C4A">
      <w:pPr>
        <w:pStyle w:val="Bulletpoints"/>
      </w:pPr>
      <w:r w:rsidRPr="0016558A">
        <w:rPr>
          <w:b/>
        </w:rPr>
        <w:t xml:space="preserve">Efficiencies </w:t>
      </w:r>
      <w:r w:rsidRPr="0016558A">
        <w:t>– Approximately £220k per annum</w:t>
      </w:r>
    </w:p>
    <w:p w:rsidR="008726DE" w:rsidRDefault="008726DE" w:rsidP="00280C4A">
      <w:pPr>
        <w:pStyle w:val="Bulletpoints"/>
      </w:pPr>
      <w:r w:rsidRPr="0016558A">
        <w:rPr>
          <w:b/>
        </w:rPr>
        <w:t xml:space="preserve">Inflation </w:t>
      </w:r>
      <w:r w:rsidRPr="0016558A">
        <w:t>- All the assumptions for inflation are the same as for the Council’s General Fund.</w:t>
      </w:r>
    </w:p>
    <w:p w:rsidR="00305C5A" w:rsidRPr="0016558A" w:rsidRDefault="00305C5A" w:rsidP="00305C5A">
      <w:pPr>
        <w:pStyle w:val="Bulletpoints"/>
        <w:numPr>
          <w:ilvl w:val="0"/>
          <w:numId w:val="0"/>
        </w:numPr>
        <w:ind w:left="1134"/>
      </w:pPr>
    </w:p>
    <w:p w:rsidR="00902E5A" w:rsidRPr="0016558A" w:rsidRDefault="00902E5A" w:rsidP="00A02648">
      <w:pPr>
        <w:pStyle w:val="Heading1"/>
      </w:pPr>
      <w:r w:rsidRPr="0016558A">
        <w:t>Risk Implications</w:t>
      </w:r>
    </w:p>
    <w:p w:rsidR="007205A1" w:rsidRPr="00305C5A" w:rsidRDefault="007205A1" w:rsidP="00305C5A">
      <w:pPr>
        <w:pStyle w:val="bParagraphtext"/>
      </w:pPr>
      <w:r w:rsidRPr="00305C5A">
        <w:t>The main risks to the balanced position of the HRA are summarised below and detailed in Appendix 8:</w:t>
      </w:r>
    </w:p>
    <w:p w:rsidR="00AE279F" w:rsidRPr="0016558A" w:rsidRDefault="00AE279F" w:rsidP="00280C4A">
      <w:pPr>
        <w:pStyle w:val="Bulletpoints"/>
      </w:pPr>
      <w:r w:rsidRPr="0016558A">
        <w:t>Increased arrears due to benefit changes arising from the roll out of Universal Credit</w:t>
      </w:r>
    </w:p>
    <w:p w:rsidR="00AE279F" w:rsidRPr="0016558A" w:rsidRDefault="00AE279F" w:rsidP="00280C4A">
      <w:pPr>
        <w:pStyle w:val="Bulletpoints"/>
      </w:pPr>
      <w:r w:rsidRPr="0016558A">
        <w:t xml:space="preserve">Non-achievement of assumed Right to Buy sales now required to fund increased capital spend commitments. </w:t>
      </w:r>
    </w:p>
    <w:p w:rsidR="00AE279F" w:rsidRPr="0016558A" w:rsidRDefault="00AE279F" w:rsidP="00280C4A">
      <w:pPr>
        <w:pStyle w:val="Bulletpoints"/>
      </w:pPr>
      <w:r w:rsidRPr="0016558A">
        <w:t>Non-achievement of planned efficiencies.</w:t>
      </w:r>
    </w:p>
    <w:p w:rsidR="00AE279F" w:rsidRPr="0016558A" w:rsidRDefault="00AE279F" w:rsidP="00280C4A">
      <w:pPr>
        <w:pStyle w:val="Bulletpoints"/>
      </w:pPr>
      <w:r w:rsidRPr="0016558A">
        <w:t>Variations in estimates causing cash flow problems</w:t>
      </w:r>
    </w:p>
    <w:p w:rsidR="000E47F3" w:rsidRPr="0016558A" w:rsidRDefault="000E47F3" w:rsidP="006174CA">
      <w:pPr>
        <w:rPr>
          <w:highlight w:val="yellow"/>
        </w:rPr>
      </w:pPr>
    </w:p>
    <w:p w:rsidR="003A69C5" w:rsidRPr="003A69C5" w:rsidRDefault="000731FA" w:rsidP="00305C5A">
      <w:pPr>
        <w:pStyle w:val="Heading1"/>
        <w:jc w:val="center"/>
      </w:pPr>
      <w:r w:rsidRPr="0016558A">
        <w:t>Section C</w:t>
      </w:r>
      <w:r w:rsidR="002719F1" w:rsidRPr="0016558A">
        <w:t xml:space="preserve"> Capital </w:t>
      </w:r>
      <w:r w:rsidR="002468A6" w:rsidRPr="0016558A">
        <w:t>Programme</w:t>
      </w:r>
    </w:p>
    <w:p w:rsidR="002719F1" w:rsidRPr="00305C5A" w:rsidRDefault="00A547C5" w:rsidP="00305C5A">
      <w:pPr>
        <w:pStyle w:val="bParagraphtext"/>
      </w:pPr>
      <w:r w:rsidRPr="00305C5A">
        <w:t xml:space="preserve">The </w:t>
      </w:r>
      <w:r w:rsidR="00D45154" w:rsidRPr="00305C5A">
        <w:t>Council</w:t>
      </w:r>
      <w:r w:rsidR="00B904BD" w:rsidRPr="00305C5A">
        <w:t>’</w:t>
      </w:r>
      <w:r w:rsidR="00D45154" w:rsidRPr="00305C5A">
        <w:t xml:space="preserve">s </w:t>
      </w:r>
      <w:r w:rsidR="004F4E49" w:rsidRPr="00305C5A">
        <w:t xml:space="preserve">Draft </w:t>
      </w:r>
      <w:r w:rsidR="00D45154" w:rsidRPr="00305C5A">
        <w:t xml:space="preserve">Capital </w:t>
      </w:r>
      <w:r w:rsidRPr="00305C5A">
        <w:t>Prog</w:t>
      </w:r>
      <w:r w:rsidR="002719F1" w:rsidRPr="00305C5A">
        <w:t xml:space="preserve">ramme </w:t>
      </w:r>
      <w:r w:rsidR="004F4E49" w:rsidRPr="00305C5A">
        <w:t>for c</w:t>
      </w:r>
      <w:r w:rsidR="005B5052" w:rsidRPr="00305C5A">
        <w:t xml:space="preserve">onsultation </w:t>
      </w:r>
      <w:r w:rsidR="002719F1" w:rsidRPr="00305C5A">
        <w:t>amount</w:t>
      </w:r>
      <w:r w:rsidR="005B5052" w:rsidRPr="00305C5A">
        <w:t>ed</w:t>
      </w:r>
      <w:r w:rsidR="002719F1" w:rsidRPr="00305C5A">
        <w:t xml:space="preserve"> to </w:t>
      </w:r>
      <w:r w:rsidR="00011409" w:rsidRPr="00305C5A">
        <w:t>over</w:t>
      </w:r>
      <w:r w:rsidR="002719F1" w:rsidRPr="00305C5A">
        <w:t xml:space="preserve"> £</w:t>
      </w:r>
      <w:r w:rsidR="0039061E" w:rsidRPr="00305C5A">
        <w:t>428</w:t>
      </w:r>
      <w:r w:rsidR="0020073C" w:rsidRPr="00305C5A">
        <w:t xml:space="preserve"> </w:t>
      </w:r>
      <w:r w:rsidR="002719F1" w:rsidRPr="00305C5A">
        <w:t xml:space="preserve">million over the four year period </w:t>
      </w:r>
      <w:r w:rsidR="0082262F" w:rsidRPr="00305C5A">
        <w:t>20</w:t>
      </w:r>
      <w:r w:rsidR="00EC0A25" w:rsidRPr="00305C5A">
        <w:t>20</w:t>
      </w:r>
      <w:r w:rsidR="0082262F" w:rsidRPr="00305C5A">
        <w:t>/</w:t>
      </w:r>
      <w:r w:rsidR="003E4D6D" w:rsidRPr="00305C5A">
        <w:t>2</w:t>
      </w:r>
      <w:r w:rsidR="00EC0A25" w:rsidRPr="00305C5A">
        <w:t>1</w:t>
      </w:r>
      <w:r w:rsidR="0082262F" w:rsidRPr="00305C5A">
        <w:t xml:space="preserve"> to 20</w:t>
      </w:r>
      <w:r w:rsidR="003B0605" w:rsidRPr="00305C5A">
        <w:t>2</w:t>
      </w:r>
      <w:r w:rsidR="00EC0A25" w:rsidRPr="00305C5A">
        <w:t>3</w:t>
      </w:r>
      <w:r w:rsidR="0082262F" w:rsidRPr="00305C5A">
        <w:t>/2</w:t>
      </w:r>
      <w:r w:rsidR="00EC0A25" w:rsidRPr="00305C5A">
        <w:t>4</w:t>
      </w:r>
      <w:r w:rsidR="0082262F" w:rsidRPr="00305C5A">
        <w:t>.</w:t>
      </w:r>
    </w:p>
    <w:p w:rsidR="00983B2E" w:rsidRPr="00305C5A" w:rsidRDefault="002719F1" w:rsidP="00305C5A">
      <w:pPr>
        <w:pStyle w:val="bParagraphtext"/>
      </w:pPr>
      <w:r w:rsidRPr="00305C5A">
        <w:t xml:space="preserve">Appendix </w:t>
      </w:r>
      <w:r w:rsidR="00011409" w:rsidRPr="00305C5A">
        <w:t>6</w:t>
      </w:r>
      <w:r w:rsidRPr="00305C5A">
        <w:t xml:space="preserve"> attached detail</w:t>
      </w:r>
      <w:r w:rsidR="00011409" w:rsidRPr="00305C5A">
        <w:t>s</w:t>
      </w:r>
      <w:r w:rsidRPr="00305C5A">
        <w:t xml:space="preserve"> the Council’s Capital Programme for 20</w:t>
      </w:r>
      <w:r w:rsidR="00EC0A25" w:rsidRPr="00305C5A">
        <w:t>20</w:t>
      </w:r>
      <w:r w:rsidRPr="00305C5A">
        <w:t>/</w:t>
      </w:r>
      <w:r w:rsidR="007205A1" w:rsidRPr="00305C5A">
        <w:t>2</w:t>
      </w:r>
      <w:r w:rsidR="00EC0A25" w:rsidRPr="00305C5A">
        <w:t>1</w:t>
      </w:r>
      <w:r w:rsidRPr="00305C5A">
        <w:t xml:space="preserve"> to 20</w:t>
      </w:r>
      <w:r w:rsidR="003B0605" w:rsidRPr="00305C5A">
        <w:t>2</w:t>
      </w:r>
      <w:r w:rsidR="00EC0A25" w:rsidRPr="00305C5A">
        <w:t>3</w:t>
      </w:r>
      <w:r w:rsidRPr="00305C5A">
        <w:t>/</w:t>
      </w:r>
      <w:r w:rsidR="00011409" w:rsidRPr="00305C5A">
        <w:t>2</w:t>
      </w:r>
      <w:r w:rsidR="00EC0A25" w:rsidRPr="00305C5A">
        <w:t>4</w:t>
      </w:r>
      <w:r w:rsidRPr="00305C5A">
        <w:t>.</w:t>
      </w:r>
      <w:r w:rsidR="00143CAE" w:rsidRPr="00305C5A">
        <w:t xml:space="preserve"> </w:t>
      </w:r>
      <w:r w:rsidR="00EE2594" w:rsidRPr="00305C5A">
        <w:t>The changes to the Consultation Budget reported in December 201</w:t>
      </w:r>
      <w:r w:rsidR="00EC0A25" w:rsidRPr="00305C5A">
        <w:t>9</w:t>
      </w:r>
      <w:r w:rsidR="00EE2594" w:rsidRPr="00305C5A">
        <w:t xml:space="preserve"> are </w:t>
      </w:r>
      <w:r w:rsidRPr="00305C5A">
        <w:t>summari</w:t>
      </w:r>
      <w:r w:rsidR="00201D70" w:rsidRPr="00305C5A">
        <w:t>s</w:t>
      </w:r>
      <w:r w:rsidRPr="00305C5A">
        <w:t xml:space="preserve">ed </w:t>
      </w:r>
      <w:r w:rsidR="0082262F" w:rsidRPr="00305C5A">
        <w:t xml:space="preserve">in </w:t>
      </w:r>
      <w:r w:rsidR="00CD16FB" w:rsidRPr="00305C5A">
        <w:t>T</w:t>
      </w:r>
      <w:r w:rsidR="0082262F" w:rsidRPr="00305C5A">
        <w:t xml:space="preserve">able </w:t>
      </w:r>
      <w:r w:rsidR="006F631B" w:rsidRPr="00305C5A">
        <w:t>7</w:t>
      </w:r>
      <w:r w:rsidR="0082262F" w:rsidRPr="00305C5A">
        <w:t xml:space="preserve"> below</w:t>
      </w:r>
      <w:r w:rsidR="00B74D07" w:rsidRPr="00305C5A">
        <w:t xml:space="preserve">. </w:t>
      </w:r>
    </w:p>
    <w:p w:rsidR="00FC3B51" w:rsidRPr="0016558A" w:rsidRDefault="00FC3B51" w:rsidP="006174CA"/>
    <w:p w:rsidR="0039061E" w:rsidRPr="0016558A" w:rsidRDefault="006F631B" w:rsidP="00FC3B51">
      <w:pPr>
        <w:pStyle w:val="Caption"/>
      </w:pPr>
      <w:r>
        <w:t>Table 7</w:t>
      </w:r>
      <w:r w:rsidR="00FC3B51" w:rsidRPr="0016558A">
        <w:t xml:space="preserve"> Changes to Capital Programme 2020/21 to 2023/24 compared to Consultation Budget</w:t>
      </w:r>
    </w:p>
    <w:tbl>
      <w:tblPr>
        <w:tblW w:w="9126" w:type="dxa"/>
        <w:tblInd w:w="620" w:type="dxa"/>
        <w:tblLook w:val="04A0" w:firstRow="1" w:lastRow="0" w:firstColumn="1" w:lastColumn="0" w:noHBand="0" w:noVBand="1"/>
      </w:tblPr>
      <w:tblGrid>
        <w:gridCol w:w="3581"/>
        <w:gridCol w:w="1338"/>
        <w:gridCol w:w="1307"/>
        <w:gridCol w:w="1450"/>
        <w:gridCol w:w="1450"/>
      </w:tblGrid>
      <w:tr w:rsidR="00013557" w:rsidRPr="00013557" w:rsidTr="00013557">
        <w:trPr>
          <w:trHeight w:val="769"/>
        </w:trPr>
        <w:tc>
          <w:tcPr>
            <w:tcW w:w="9126" w:type="dxa"/>
            <w:gridSpan w:val="5"/>
            <w:tcBorders>
              <w:top w:val="single" w:sz="4" w:space="0" w:color="auto"/>
              <w:left w:val="single" w:sz="4" w:space="0" w:color="auto"/>
              <w:right w:val="single" w:sz="4" w:space="0" w:color="auto"/>
            </w:tcBorders>
            <w:shd w:val="clear" w:color="auto" w:fill="auto"/>
            <w:vAlign w:val="bottom"/>
          </w:tcPr>
          <w:p w:rsidR="00013557" w:rsidRPr="00013557" w:rsidRDefault="006F631B" w:rsidP="00013557">
            <w:pPr>
              <w:jc w:val="center"/>
              <w:rPr>
                <w:rFonts w:cs="Arial"/>
                <w:b/>
              </w:rPr>
            </w:pPr>
            <w:r>
              <w:rPr>
                <w:rFonts w:cs="Arial"/>
                <w:b/>
              </w:rPr>
              <w:t>Table 7</w:t>
            </w:r>
            <w:r w:rsidR="00013557" w:rsidRPr="00013557">
              <w:rPr>
                <w:rFonts w:cs="Arial"/>
                <w:b/>
              </w:rPr>
              <w:t xml:space="preserve"> Changes to Capital Programme 2020/21 to 2023/24 compared to Consultation Budget</w:t>
            </w:r>
          </w:p>
        </w:tc>
      </w:tr>
      <w:tr w:rsidR="00013557" w:rsidRPr="00013557" w:rsidTr="00013557">
        <w:trPr>
          <w:trHeight w:val="769"/>
        </w:trPr>
        <w:tc>
          <w:tcPr>
            <w:tcW w:w="35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557" w:rsidRPr="00013557" w:rsidRDefault="00013557" w:rsidP="007541DF">
            <w:pPr>
              <w:tabs>
                <w:tab w:val="left" w:pos="7938"/>
              </w:tabs>
              <w:rPr>
                <w:rFonts w:cs="Arial"/>
              </w:rPr>
            </w:pPr>
          </w:p>
        </w:tc>
        <w:tc>
          <w:tcPr>
            <w:tcW w:w="1338"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tabs>
                <w:tab w:val="left" w:pos="1202"/>
              </w:tabs>
              <w:ind w:right="78"/>
              <w:jc w:val="right"/>
              <w:rPr>
                <w:rFonts w:cs="Arial"/>
                <w:b/>
              </w:rPr>
            </w:pPr>
            <w:r w:rsidRPr="00013557">
              <w:rPr>
                <w:rFonts w:cs="Arial"/>
                <w:b/>
              </w:rPr>
              <w:t>2020/21</w:t>
            </w:r>
          </w:p>
          <w:p w:rsidR="00013557" w:rsidRPr="00013557" w:rsidRDefault="00013557" w:rsidP="00013557">
            <w:pPr>
              <w:tabs>
                <w:tab w:val="left" w:pos="7938"/>
              </w:tabs>
              <w:ind w:right="78"/>
              <w:jc w:val="right"/>
              <w:rPr>
                <w:rFonts w:cs="Arial"/>
                <w:b/>
              </w:rPr>
            </w:pPr>
            <w:r w:rsidRPr="00013557">
              <w:rPr>
                <w:rFonts w:cs="Arial"/>
                <w:b/>
                <w:bCs/>
              </w:rPr>
              <w:t>£000's</w:t>
            </w:r>
          </w:p>
        </w:tc>
        <w:tc>
          <w:tcPr>
            <w:tcW w:w="1307"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2021/22</w:t>
            </w:r>
          </w:p>
          <w:p w:rsidR="00013557" w:rsidRPr="00013557" w:rsidRDefault="00013557" w:rsidP="00013557">
            <w:pPr>
              <w:tabs>
                <w:tab w:val="left" w:pos="7938"/>
              </w:tabs>
              <w:ind w:right="78"/>
              <w:jc w:val="right"/>
              <w:rPr>
                <w:rFonts w:cs="Arial"/>
                <w:b/>
              </w:rPr>
            </w:pPr>
            <w:r w:rsidRPr="00013557">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2022/23</w:t>
            </w:r>
          </w:p>
          <w:p w:rsidR="00013557" w:rsidRPr="00013557" w:rsidRDefault="00013557" w:rsidP="00013557">
            <w:pPr>
              <w:tabs>
                <w:tab w:val="left" w:pos="7938"/>
              </w:tabs>
              <w:ind w:right="78"/>
              <w:jc w:val="right"/>
              <w:rPr>
                <w:rFonts w:cs="Arial"/>
                <w:b/>
              </w:rPr>
            </w:pPr>
            <w:r w:rsidRPr="00013557">
              <w:rPr>
                <w:rFonts w:cs="Arial"/>
                <w:b/>
                <w:bCs/>
              </w:rPr>
              <w:t>£000's</w:t>
            </w:r>
          </w:p>
        </w:tc>
        <w:tc>
          <w:tcPr>
            <w:tcW w:w="1450" w:type="dxa"/>
            <w:tcBorders>
              <w:top w:val="single" w:sz="4" w:space="0" w:color="auto"/>
              <w:left w:val="nil"/>
              <w:bottom w:val="single" w:sz="4" w:space="0" w:color="auto"/>
              <w:right w:val="single" w:sz="4" w:space="0" w:color="auto"/>
            </w:tcBorders>
            <w:shd w:val="clear" w:color="000000" w:fill="D9D9D9"/>
            <w:noWrap/>
            <w:vAlign w:val="center"/>
            <w:hideMark/>
          </w:tcPr>
          <w:p w:rsidR="00013557" w:rsidRPr="00013557" w:rsidRDefault="00013557" w:rsidP="00013557">
            <w:pPr>
              <w:ind w:right="78"/>
              <w:jc w:val="right"/>
              <w:rPr>
                <w:rFonts w:cs="Arial"/>
                <w:b/>
              </w:rPr>
            </w:pPr>
            <w:r w:rsidRPr="00013557">
              <w:rPr>
                <w:rFonts w:cs="Arial"/>
                <w:b/>
              </w:rPr>
              <w:t>2023/24</w:t>
            </w:r>
          </w:p>
          <w:p w:rsidR="00013557" w:rsidRPr="00013557" w:rsidRDefault="00013557" w:rsidP="00013557">
            <w:pPr>
              <w:tabs>
                <w:tab w:val="left" w:pos="7938"/>
              </w:tabs>
              <w:ind w:right="78"/>
              <w:jc w:val="right"/>
              <w:rPr>
                <w:rFonts w:cs="Arial"/>
                <w:b/>
              </w:rPr>
            </w:pPr>
            <w:r w:rsidRPr="00013557">
              <w:rPr>
                <w:rFonts w:cs="Arial"/>
                <w:b/>
                <w:bCs/>
              </w:rPr>
              <w:t>£000's</w:t>
            </w:r>
          </w:p>
        </w:tc>
      </w:tr>
      <w:tr w:rsidR="0039061E" w:rsidRPr="00013557" w:rsidTr="00013557">
        <w:trPr>
          <w:trHeight w:val="300"/>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9061E" w:rsidRPr="00013557" w:rsidRDefault="0039061E" w:rsidP="00013557">
            <w:pPr>
              <w:tabs>
                <w:tab w:val="left" w:pos="7938"/>
              </w:tabs>
              <w:rPr>
                <w:rFonts w:cs="Arial"/>
                <w:b/>
                <w:bCs/>
              </w:rPr>
            </w:pPr>
            <w:r w:rsidRPr="00013557">
              <w:rPr>
                <w:rFonts w:cs="Arial"/>
                <w:b/>
                <w:bCs/>
              </w:rPr>
              <w:t>GENERAL FUND</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39061E" w:rsidRPr="00013557" w:rsidRDefault="0039061E" w:rsidP="00013557">
            <w:pPr>
              <w:tabs>
                <w:tab w:val="left" w:pos="7938"/>
              </w:tabs>
              <w:rPr>
                <w:rFonts w:cs="Arial"/>
                <w:b/>
                <w:bCs/>
              </w:rPr>
            </w:pPr>
            <w:r w:rsidRPr="00013557">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bCs/>
              </w:rPr>
            </w:pPr>
            <w:r w:rsidRPr="00013557">
              <w:rPr>
                <w:rFonts w:cs="Arial"/>
                <w:b/>
                <w:bCs/>
              </w:rPr>
              <w:t>97,721</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bCs/>
              </w:rPr>
            </w:pPr>
            <w:r w:rsidRPr="00013557">
              <w:rPr>
                <w:rFonts w:cs="Arial"/>
                <w:b/>
                <w:bCs/>
              </w:rPr>
              <w:t>68,656</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bCs/>
              </w:rPr>
            </w:pPr>
            <w:r w:rsidRPr="00013557">
              <w:rPr>
                <w:rFonts w:cs="Arial"/>
                <w:b/>
                <w:bCs/>
              </w:rPr>
              <w:t>27,392</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bCs/>
              </w:rPr>
            </w:pPr>
            <w:r w:rsidRPr="00013557">
              <w:rPr>
                <w:rFonts w:cs="Arial"/>
                <w:b/>
                <w:bCs/>
              </w:rPr>
              <w:t>34,591</w:t>
            </w:r>
          </w:p>
        </w:tc>
      </w:tr>
      <w:tr w:rsidR="0039061E" w:rsidRPr="00013557" w:rsidTr="00013557">
        <w:trPr>
          <w:trHeight w:val="285"/>
        </w:trPr>
        <w:tc>
          <w:tcPr>
            <w:tcW w:w="3581" w:type="dxa"/>
            <w:tcBorders>
              <w:top w:val="nil"/>
              <w:left w:val="single" w:sz="4" w:space="0" w:color="auto"/>
              <w:bottom w:val="single" w:sz="4" w:space="0" w:color="auto"/>
              <w:right w:val="single" w:sz="4" w:space="0" w:color="auto"/>
            </w:tcBorders>
            <w:shd w:val="clear" w:color="auto" w:fill="auto"/>
            <w:vAlign w:val="center"/>
            <w:hideMark/>
          </w:tcPr>
          <w:p w:rsidR="0039061E" w:rsidRPr="00013557" w:rsidRDefault="0039061E" w:rsidP="00013557">
            <w:pPr>
              <w:tabs>
                <w:tab w:val="left" w:pos="7938"/>
              </w:tabs>
              <w:rPr>
                <w:rFonts w:cs="Arial"/>
                <w:b/>
              </w:rPr>
            </w:pPr>
            <w:r w:rsidRPr="00013557">
              <w:rPr>
                <w:rFonts w:cs="Arial"/>
                <w:b/>
              </w:rPr>
              <w:t xml:space="preserve">Changes arising from monitoring </w:t>
            </w:r>
          </w:p>
        </w:tc>
        <w:tc>
          <w:tcPr>
            <w:tcW w:w="1338" w:type="dxa"/>
            <w:tcBorders>
              <w:top w:val="nil"/>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307" w:type="dxa"/>
            <w:tcBorders>
              <w:top w:val="nil"/>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nil"/>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c>
          <w:tcPr>
            <w:tcW w:w="1450" w:type="dxa"/>
            <w:tcBorders>
              <w:top w:val="nil"/>
              <w:left w:val="nil"/>
              <w:bottom w:val="single" w:sz="4" w:space="0" w:color="auto"/>
              <w:right w:val="single" w:sz="4" w:space="0" w:color="auto"/>
            </w:tcBorders>
            <w:shd w:val="clear" w:color="auto" w:fill="auto"/>
            <w:noWrap/>
            <w:vAlign w:val="center"/>
            <w:hideMark/>
          </w:tcPr>
          <w:p w:rsidR="0039061E" w:rsidRPr="00013557" w:rsidRDefault="0039061E" w:rsidP="00013557">
            <w:pPr>
              <w:tabs>
                <w:tab w:val="left" w:pos="7938"/>
              </w:tabs>
              <w:jc w:val="right"/>
              <w:rPr>
                <w:rFonts w:cs="Arial"/>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rPr>
            </w:pPr>
            <w:r w:rsidRPr="00013557">
              <w:rPr>
                <w:rFonts w:cs="Arial"/>
              </w:rPr>
              <w:t>Car Park Resurfacing</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r w:rsidRPr="00013557">
              <w:rPr>
                <w:rFonts w:cs="Arial"/>
              </w:rPr>
              <w:t>112</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1"/>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Cs/>
              </w:rPr>
              <w:t>R &amp; D Feasibility Fund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Cs/>
              </w:rPr>
              <w:t>(269)</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Cs/>
              </w:rPr>
              <w:t>East Oxford Community Centre</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Cs/>
              </w:rPr>
              <w:t>84</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
                <w:bCs/>
              </w:rPr>
            </w:pPr>
            <w:r w:rsidRPr="00013557">
              <w:rPr>
                <w:rFonts w:cs="Arial"/>
                <w:b/>
                <w:bCs/>
              </w:rPr>
              <w:t>Total General Fund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97,564</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68,740</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27,392</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34.591</w:t>
            </w:r>
          </w:p>
        </w:tc>
      </w:tr>
      <w:tr w:rsidR="0039061E" w:rsidRPr="00013557" w:rsidTr="00013557">
        <w:trPr>
          <w:trHeight w:val="300"/>
        </w:trPr>
        <w:tc>
          <w:tcPr>
            <w:tcW w:w="3581" w:type="dxa"/>
            <w:tcBorders>
              <w:top w:val="single" w:sz="4" w:space="0" w:color="auto"/>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
                <w:bCs/>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000000" w:fill="D9D9D9"/>
            <w:vAlign w:val="center"/>
          </w:tcPr>
          <w:p w:rsidR="0039061E" w:rsidRPr="00013557" w:rsidRDefault="0039061E" w:rsidP="00013557">
            <w:pPr>
              <w:tabs>
                <w:tab w:val="left" w:pos="7938"/>
              </w:tabs>
              <w:rPr>
                <w:rFonts w:cs="Arial"/>
                <w:bCs/>
                <w:highlight w:val="yellow"/>
              </w:rPr>
            </w:pPr>
            <w:r w:rsidRPr="00013557">
              <w:rPr>
                <w:rFonts w:cs="Arial"/>
                <w:b/>
                <w:bCs/>
              </w:rPr>
              <w:t>HRA</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highlight w:val="yellow"/>
              </w:rPr>
            </w:pPr>
            <w:r w:rsidRPr="00013557">
              <w:rPr>
                <w:rFonts w:cs="Arial"/>
                <w:b/>
                <w:bCs/>
              </w:rPr>
              <w:t>Consultation Budget Spend</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r w:rsidRPr="00013557">
              <w:rPr>
                <w:rFonts w:cs="Arial"/>
                <w:b/>
                <w:bCs/>
              </w:rPr>
              <w:t>47,163</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r w:rsidRPr="00013557">
              <w:rPr>
                <w:rFonts w:cs="Arial"/>
                <w:b/>
                <w:bCs/>
              </w:rPr>
              <w:t xml:space="preserve">41,128 </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r w:rsidRPr="00013557">
              <w:rPr>
                <w:rFonts w:cs="Arial"/>
                <w:b/>
                <w:bCs/>
              </w:rPr>
              <w:t>53,647</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r w:rsidRPr="00013557">
              <w:rPr>
                <w:rFonts w:cs="Arial"/>
                <w:b/>
                <w:bCs/>
              </w:rPr>
              <w:t xml:space="preserve">56,732 </w:t>
            </w: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highlight w:val="yellow"/>
              </w:rPr>
            </w:pPr>
            <w:r w:rsidRPr="00013557">
              <w:rPr>
                <w:rFonts w:cs="Arial"/>
                <w:b/>
                <w:bCs/>
              </w:rPr>
              <w:t>Changes arising from monitoring</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highlight w:val="yellow"/>
              </w:rPr>
            </w:pPr>
          </w:p>
        </w:tc>
      </w:tr>
      <w:tr w:rsidR="00814C3D"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814C3D" w:rsidRPr="00013557" w:rsidRDefault="00814C3D" w:rsidP="00013557">
            <w:pPr>
              <w:tabs>
                <w:tab w:val="left" w:pos="7938"/>
              </w:tabs>
              <w:rPr>
                <w:rFonts w:cs="Arial"/>
                <w:bCs/>
              </w:rPr>
            </w:pPr>
            <w:r>
              <w:rPr>
                <w:rFonts w:cs="Arial"/>
                <w:bCs/>
              </w:rPr>
              <w:t xml:space="preserve">Adjustment of budget to enable purchase of dwellings off plan in 2019-20 </w:t>
            </w:r>
            <w:r w:rsidRPr="00814C3D">
              <w:rPr>
                <w:rFonts w:cs="Arial"/>
                <w:b/>
                <w:bCs/>
              </w:rPr>
              <w:t>(1)</w:t>
            </w:r>
          </w:p>
        </w:tc>
        <w:tc>
          <w:tcPr>
            <w:tcW w:w="1338" w:type="dxa"/>
            <w:tcBorders>
              <w:top w:val="nil"/>
              <w:left w:val="nil"/>
              <w:bottom w:val="single" w:sz="4" w:space="0" w:color="auto"/>
              <w:right w:val="single" w:sz="4" w:space="0" w:color="auto"/>
            </w:tcBorders>
            <w:shd w:val="clear" w:color="auto" w:fill="auto"/>
            <w:noWrap/>
            <w:vAlign w:val="center"/>
          </w:tcPr>
          <w:p w:rsidR="00814C3D" w:rsidRPr="00013557" w:rsidRDefault="00814C3D" w:rsidP="00013557">
            <w:pPr>
              <w:tabs>
                <w:tab w:val="left" w:pos="7938"/>
              </w:tabs>
              <w:jc w:val="right"/>
              <w:rPr>
                <w:rFonts w:cs="Arial"/>
                <w:bCs/>
              </w:rPr>
            </w:pPr>
            <w:r>
              <w:rPr>
                <w:rFonts w:cs="Arial"/>
                <w:bCs/>
              </w:rPr>
              <w:t>(3,000)</w:t>
            </w:r>
          </w:p>
        </w:tc>
        <w:tc>
          <w:tcPr>
            <w:tcW w:w="1307" w:type="dxa"/>
            <w:tcBorders>
              <w:top w:val="nil"/>
              <w:left w:val="nil"/>
              <w:bottom w:val="single" w:sz="4" w:space="0" w:color="auto"/>
              <w:right w:val="single" w:sz="4" w:space="0" w:color="auto"/>
            </w:tcBorders>
            <w:shd w:val="clear" w:color="auto" w:fill="auto"/>
            <w:noWrap/>
            <w:vAlign w:val="center"/>
          </w:tcPr>
          <w:p w:rsidR="00814C3D" w:rsidRPr="00013557" w:rsidRDefault="00814C3D"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814C3D" w:rsidRPr="00013557" w:rsidRDefault="00814C3D"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814C3D" w:rsidRPr="00013557" w:rsidRDefault="00814C3D"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Cs/>
              </w:rPr>
              <w:t>Great Estates</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Cs/>
              </w:rPr>
              <w:t>350</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Cs/>
              </w:rPr>
              <w:t>Barton Regeneration</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Cs/>
              </w:rPr>
              <w:t>400</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r w:rsidRPr="00013557">
              <w:rPr>
                <w:rFonts w:cs="Arial"/>
                <w:b/>
                <w:bCs/>
              </w:rPr>
              <w:t>Total HRA</w:t>
            </w: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814C3D">
            <w:pPr>
              <w:tabs>
                <w:tab w:val="left" w:pos="7938"/>
              </w:tabs>
              <w:jc w:val="right"/>
              <w:rPr>
                <w:rFonts w:cs="Arial"/>
                <w:bCs/>
              </w:rPr>
            </w:pPr>
            <w:r w:rsidRPr="00013557">
              <w:rPr>
                <w:rFonts w:cs="Arial"/>
                <w:b/>
                <w:bCs/>
              </w:rPr>
              <w:t>4</w:t>
            </w:r>
            <w:r w:rsidR="00814C3D">
              <w:rPr>
                <w:rFonts w:cs="Arial"/>
                <w:b/>
                <w:bCs/>
              </w:rPr>
              <w:t>4</w:t>
            </w:r>
            <w:r w:rsidRPr="00013557">
              <w:rPr>
                <w:rFonts w:cs="Arial"/>
                <w:b/>
                <w:bCs/>
              </w:rPr>
              <w:t>,913</w:t>
            </w: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
                <w:bCs/>
              </w:rPr>
            </w:pPr>
            <w:r w:rsidRPr="00013557">
              <w:rPr>
                <w:rFonts w:cs="Arial"/>
                <w:b/>
                <w:bCs/>
              </w:rPr>
              <w:t>41,428</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53,647</w:t>
            </w: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56,732</w:t>
            </w:r>
          </w:p>
        </w:tc>
      </w:tr>
      <w:tr w:rsidR="0039061E" w:rsidRPr="00013557" w:rsidTr="00013557">
        <w:trPr>
          <w:trHeight w:val="300"/>
        </w:trPr>
        <w:tc>
          <w:tcPr>
            <w:tcW w:w="3581"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tabs>
                <w:tab w:val="left" w:pos="7938"/>
              </w:tabs>
              <w:rPr>
                <w:rFonts w:cs="Arial"/>
                <w:bCs/>
              </w:rPr>
            </w:pPr>
          </w:p>
        </w:tc>
        <w:tc>
          <w:tcPr>
            <w:tcW w:w="133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307"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c>
          <w:tcPr>
            <w:tcW w:w="1450"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p>
        </w:tc>
      </w:tr>
      <w:tr w:rsidR="0039061E" w:rsidRPr="00013557" w:rsidTr="00013557">
        <w:trPr>
          <w:trHeight w:val="547"/>
        </w:trPr>
        <w:tc>
          <w:tcPr>
            <w:tcW w:w="3581" w:type="dxa"/>
            <w:tcBorders>
              <w:top w:val="single" w:sz="4" w:space="0" w:color="auto"/>
              <w:left w:val="single" w:sz="4" w:space="0" w:color="auto"/>
              <w:bottom w:val="single" w:sz="4" w:space="0" w:color="auto"/>
              <w:right w:val="single" w:sz="4" w:space="0" w:color="auto"/>
            </w:tcBorders>
            <w:shd w:val="clear" w:color="000000" w:fill="D9D9D9"/>
            <w:vAlign w:val="center"/>
          </w:tcPr>
          <w:p w:rsidR="0039061E" w:rsidRPr="00013557" w:rsidRDefault="0039061E" w:rsidP="00013557">
            <w:pPr>
              <w:tabs>
                <w:tab w:val="left" w:pos="7938"/>
              </w:tabs>
              <w:rPr>
                <w:rFonts w:cs="Arial"/>
                <w:bCs/>
              </w:rPr>
            </w:pPr>
            <w:r w:rsidRPr="00013557">
              <w:rPr>
                <w:rFonts w:cs="Arial"/>
                <w:b/>
                <w:bCs/>
              </w:rPr>
              <w:t>Total Revised Programme</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814C3D">
            <w:pPr>
              <w:tabs>
                <w:tab w:val="left" w:pos="7938"/>
              </w:tabs>
              <w:jc w:val="right"/>
              <w:rPr>
                <w:rFonts w:cs="Arial"/>
                <w:bCs/>
              </w:rPr>
            </w:pPr>
            <w:r w:rsidRPr="00013557">
              <w:rPr>
                <w:rFonts w:cs="Arial"/>
                <w:b/>
                <w:bCs/>
              </w:rPr>
              <w:t>14</w:t>
            </w:r>
            <w:r w:rsidR="00814C3D">
              <w:rPr>
                <w:rFonts w:cs="Arial"/>
                <w:b/>
                <w:bCs/>
              </w:rPr>
              <w:t>2</w:t>
            </w:r>
            <w:r w:rsidRPr="00013557">
              <w:rPr>
                <w:rFonts w:cs="Arial"/>
                <w:b/>
                <w:bCs/>
              </w:rPr>
              <w:t>,477</w:t>
            </w:r>
          </w:p>
        </w:tc>
        <w:tc>
          <w:tcPr>
            <w:tcW w:w="1307"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110,168</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81,039</w:t>
            </w:r>
          </w:p>
        </w:tc>
        <w:tc>
          <w:tcPr>
            <w:tcW w:w="1450" w:type="dxa"/>
            <w:tcBorders>
              <w:top w:val="single" w:sz="4" w:space="0" w:color="auto"/>
              <w:left w:val="nil"/>
              <w:bottom w:val="single" w:sz="4" w:space="0" w:color="auto"/>
              <w:right w:val="single" w:sz="4" w:space="0" w:color="auto"/>
            </w:tcBorders>
            <w:shd w:val="clear" w:color="auto" w:fill="auto"/>
            <w:noWrap/>
            <w:vAlign w:val="center"/>
          </w:tcPr>
          <w:p w:rsidR="0039061E" w:rsidRPr="00013557" w:rsidRDefault="0039061E" w:rsidP="00013557">
            <w:pPr>
              <w:tabs>
                <w:tab w:val="left" w:pos="7938"/>
              </w:tabs>
              <w:jc w:val="right"/>
              <w:rPr>
                <w:rFonts w:cs="Arial"/>
                <w:bCs/>
              </w:rPr>
            </w:pPr>
            <w:r w:rsidRPr="00013557">
              <w:rPr>
                <w:rFonts w:cs="Arial"/>
                <w:b/>
                <w:bCs/>
              </w:rPr>
              <w:t>91,323</w:t>
            </w:r>
          </w:p>
        </w:tc>
      </w:tr>
    </w:tbl>
    <w:p w:rsidR="00852A59" w:rsidRDefault="00852A59" w:rsidP="00852A59">
      <w:pPr>
        <w:ind w:right="386"/>
        <w:jc w:val="both"/>
        <w:rPr>
          <w:b/>
          <w:bCs/>
        </w:rPr>
      </w:pPr>
    </w:p>
    <w:p w:rsidR="00814C3D" w:rsidRDefault="00814C3D" w:rsidP="00305C5A">
      <w:pPr>
        <w:pStyle w:val="bParagraphtext"/>
        <w:numPr>
          <w:ilvl w:val="0"/>
          <w:numId w:val="0"/>
        </w:numPr>
      </w:pPr>
      <w:r>
        <w:tab/>
        <w:t>Notes</w:t>
      </w:r>
    </w:p>
    <w:p w:rsidR="00814C3D" w:rsidRPr="00814C3D" w:rsidRDefault="00814C3D" w:rsidP="00814C3D">
      <w:pPr>
        <w:pStyle w:val="ListParagraph"/>
        <w:numPr>
          <w:ilvl w:val="3"/>
          <w:numId w:val="23"/>
        </w:numPr>
        <w:ind w:left="993" w:right="386" w:hanging="284"/>
        <w:jc w:val="both"/>
        <w:rPr>
          <w:bCs/>
        </w:rPr>
      </w:pPr>
      <w:r w:rsidRPr="00814C3D">
        <w:rPr>
          <w:bCs/>
        </w:rPr>
        <w:t>Cabinet</w:t>
      </w:r>
      <w:r>
        <w:rPr>
          <w:bCs/>
        </w:rPr>
        <w:t xml:space="preserve"> on 22-1-2020 made a recommendation to Council to adjust the budget by £3 million to enable the purchase of off plan dwellings in 2019-20 in order to ensure the use of retained right to buy receipts.</w:t>
      </w:r>
    </w:p>
    <w:p w:rsidR="00052AE4" w:rsidRPr="0016558A" w:rsidRDefault="00052AE4" w:rsidP="00A02648">
      <w:pPr>
        <w:pStyle w:val="Heading1"/>
      </w:pPr>
      <w:r w:rsidRPr="0016558A">
        <w:t>Funding of the Capital Programme</w:t>
      </w:r>
    </w:p>
    <w:p w:rsidR="00AA3A6B" w:rsidRPr="00305C5A" w:rsidRDefault="00AA3A6B" w:rsidP="00305C5A">
      <w:pPr>
        <w:pStyle w:val="bParagraphtext"/>
      </w:pPr>
      <w:r w:rsidRPr="00305C5A">
        <w:t xml:space="preserve">The funding of the Capital Programme is shown in Table </w:t>
      </w:r>
      <w:r w:rsidR="006F631B" w:rsidRPr="00305C5A">
        <w:t>8</w:t>
      </w:r>
      <w:r w:rsidR="00166E33" w:rsidRPr="00305C5A">
        <w:t xml:space="preserve"> </w:t>
      </w:r>
      <w:r w:rsidRPr="00305C5A">
        <w:t>below</w:t>
      </w:r>
    </w:p>
    <w:p w:rsidR="00FC3B51" w:rsidRPr="0016558A" w:rsidRDefault="00FC3B51" w:rsidP="006174CA"/>
    <w:p w:rsidR="007205A1" w:rsidRPr="00013557" w:rsidRDefault="006F631B" w:rsidP="00013557">
      <w:pPr>
        <w:pStyle w:val="Caption"/>
        <w:rPr>
          <w:highlight w:val="yellow"/>
        </w:rPr>
      </w:pPr>
      <w:r>
        <w:t>Table 8</w:t>
      </w:r>
      <w:r w:rsidR="00013557" w:rsidRPr="00013557">
        <w:t xml:space="preserve"> Capital Programme Financing 2020/21 to 2023/24</w:t>
      </w:r>
    </w:p>
    <w:tbl>
      <w:tblPr>
        <w:tblW w:w="8484" w:type="dxa"/>
        <w:tblInd w:w="268" w:type="dxa"/>
        <w:tblLook w:val="04A0" w:firstRow="1" w:lastRow="0" w:firstColumn="1" w:lastColumn="0" w:noHBand="0" w:noVBand="1"/>
      </w:tblPr>
      <w:tblGrid>
        <w:gridCol w:w="3358"/>
        <w:gridCol w:w="1215"/>
        <w:gridCol w:w="1215"/>
        <w:gridCol w:w="1348"/>
        <w:gridCol w:w="1348"/>
      </w:tblGrid>
      <w:tr w:rsidR="00013557" w:rsidRPr="00013557" w:rsidTr="00013557">
        <w:trPr>
          <w:trHeight w:val="300"/>
        </w:trPr>
        <w:tc>
          <w:tcPr>
            <w:tcW w:w="8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3557" w:rsidRPr="00013557" w:rsidRDefault="006F631B" w:rsidP="00013557">
            <w:pPr>
              <w:jc w:val="center"/>
              <w:rPr>
                <w:rFonts w:cs="Arial"/>
                <w:b/>
                <w:bCs/>
              </w:rPr>
            </w:pPr>
            <w:r>
              <w:rPr>
                <w:rFonts w:cs="Arial"/>
                <w:b/>
                <w:bCs/>
              </w:rPr>
              <w:t>Table 8</w:t>
            </w:r>
            <w:r w:rsidR="00013557" w:rsidRPr="00013557">
              <w:rPr>
                <w:rFonts w:cs="Arial"/>
                <w:b/>
                <w:bCs/>
              </w:rPr>
              <w:t xml:space="preserve"> Capital Programme Financing 2020/21 to 2023/24</w:t>
            </w:r>
          </w:p>
        </w:tc>
      </w:tr>
      <w:tr w:rsidR="00013557" w:rsidRPr="00013557" w:rsidTr="00013557">
        <w:trPr>
          <w:trHeight w:val="772"/>
        </w:trPr>
        <w:tc>
          <w:tcPr>
            <w:tcW w:w="3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557" w:rsidRPr="00013557" w:rsidRDefault="00013557" w:rsidP="007541DF">
            <w:pPr>
              <w:rPr>
                <w:rFonts w:cs="Arial"/>
                <w:b/>
              </w:rPr>
            </w:pPr>
          </w:p>
        </w:tc>
        <w:tc>
          <w:tcPr>
            <w:tcW w:w="1215" w:type="dxa"/>
            <w:tcBorders>
              <w:top w:val="single" w:sz="4" w:space="0" w:color="auto"/>
              <w:left w:val="nil"/>
              <w:bottom w:val="single" w:sz="4" w:space="0" w:color="auto"/>
              <w:right w:val="single" w:sz="4" w:space="0" w:color="auto"/>
            </w:tcBorders>
            <w:shd w:val="clear" w:color="000000" w:fill="D9D9D9"/>
            <w:noWrap/>
            <w:hideMark/>
          </w:tcPr>
          <w:p w:rsidR="00013557" w:rsidRPr="00013557" w:rsidRDefault="00013557" w:rsidP="00013557">
            <w:pPr>
              <w:tabs>
                <w:tab w:val="left" w:pos="910"/>
              </w:tabs>
              <w:ind w:right="89"/>
              <w:jc w:val="right"/>
              <w:rPr>
                <w:rFonts w:cs="Arial"/>
                <w:b/>
              </w:rPr>
            </w:pPr>
            <w:r w:rsidRPr="00013557">
              <w:rPr>
                <w:rFonts w:cs="Arial"/>
                <w:b/>
              </w:rPr>
              <w:t>2020/21</w:t>
            </w:r>
          </w:p>
          <w:p w:rsidR="00013557" w:rsidRPr="00013557" w:rsidRDefault="00013557" w:rsidP="00013557">
            <w:pPr>
              <w:tabs>
                <w:tab w:val="left" w:pos="910"/>
              </w:tabs>
              <w:ind w:right="89"/>
              <w:jc w:val="right"/>
              <w:rPr>
                <w:rFonts w:cs="Arial"/>
                <w:b/>
              </w:rPr>
            </w:pPr>
            <w:r w:rsidRPr="00013557">
              <w:rPr>
                <w:rFonts w:cs="Arial"/>
                <w:b/>
                <w:bCs/>
              </w:rPr>
              <w:t>£000's</w:t>
            </w:r>
          </w:p>
        </w:tc>
        <w:tc>
          <w:tcPr>
            <w:tcW w:w="1215" w:type="dxa"/>
            <w:tcBorders>
              <w:top w:val="single" w:sz="4" w:space="0" w:color="auto"/>
              <w:left w:val="nil"/>
              <w:bottom w:val="single" w:sz="4" w:space="0" w:color="auto"/>
              <w:right w:val="single" w:sz="4" w:space="0" w:color="auto"/>
            </w:tcBorders>
            <w:shd w:val="clear" w:color="000000" w:fill="D9D9D9"/>
            <w:noWrap/>
            <w:hideMark/>
          </w:tcPr>
          <w:p w:rsidR="00013557" w:rsidRPr="00013557" w:rsidRDefault="00013557" w:rsidP="00013557">
            <w:pPr>
              <w:ind w:right="28"/>
              <w:jc w:val="right"/>
              <w:rPr>
                <w:rFonts w:cs="Arial"/>
                <w:b/>
              </w:rPr>
            </w:pPr>
            <w:r w:rsidRPr="00013557">
              <w:rPr>
                <w:rFonts w:cs="Arial"/>
                <w:b/>
              </w:rPr>
              <w:t>2021/22</w:t>
            </w:r>
          </w:p>
          <w:p w:rsidR="00013557" w:rsidRPr="00013557" w:rsidRDefault="00013557" w:rsidP="00013557">
            <w:pPr>
              <w:ind w:right="28"/>
              <w:jc w:val="right"/>
              <w:rPr>
                <w:rFonts w:cs="Arial"/>
                <w:b/>
              </w:rPr>
            </w:pPr>
            <w:r w:rsidRPr="00013557">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hideMark/>
          </w:tcPr>
          <w:p w:rsidR="00013557" w:rsidRPr="00013557" w:rsidRDefault="00013557" w:rsidP="00013557">
            <w:pPr>
              <w:ind w:right="100"/>
              <w:jc w:val="right"/>
              <w:rPr>
                <w:rFonts w:cs="Arial"/>
                <w:b/>
              </w:rPr>
            </w:pPr>
            <w:r w:rsidRPr="00013557">
              <w:rPr>
                <w:rFonts w:cs="Arial"/>
                <w:b/>
              </w:rPr>
              <w:t>2022/23</w:t>
            </w:r>
          </w:p>
          <w:p w:rsidR="00013557" w:rsidRPr="00013557" w:rsidRDefault="00013557" w:rsidP="00013557">
            <w:pPr>
              <w:ind w:right="100"/>
              <w:jc w:val="right"/>
              <w:rPr>
                <w:rFonts w:cs="Arial"/>
                <w:b/>
              </w:rPr>
            </w:pPr>
            <w:r w:rsidRPr="00013557">
              <w:rPr>
                <w:rFonts w:cs="Arial"/>
                <w:b/>
                <w:bCs/>
              </w:rPr>
              <w:t>£000's</w:t>
            </w:r>
          </w:p>
        </w:tc>
        <w:tc>
          <w:tcPr>
            <w:tcW w:w="1348" w:type="dxa"/>
            <w:tcBorders>
              <w:top w:val="single" w:sz="4" w:space="0" w:color="auto"/>
              <w:left w:val="nil"/>
              <w:bottom w:val="single" w:sz="4" w:space="0" w:color="auto"/>
              <w:right w:val="single" w:sz="4" w:space="0" w:color="auto"/>
            </w:tcBorders>
            <w:shd w:val="clear" w:color="000000" w:fill="D9D9D9"/>
            <w:noWrap/>
            <w:hideMark/>
          </w:tcPr>
          <w:p w:rsidR="00013557" w:rsidRPr="00013557" w:rsidRDefault="00013557" w:rsidP="00013557">
            <w:pPr>
              <w:ind w:right="31"/>
              <w:jc w:val="right"/>
              <w:rPr>
                <w:rFonts w:cs="Arial"/>
                <w:b/>
              </w:rPr>
            </w:pPr>
            <w:r w:rsidRPr="00013557">
              <w:rPr>
                <w:rFonts w:cs="Arial"/>
                <w:b/>
              </w:rPr>
              <w:t>2023/24</w:t>
            </w:r>
          </w:p>
          <w:p w:rsidR="00013557" w:rsidRPr="00013557" w:rsidRDefault="00013557" w:rsidP="00013557">
            <w:pPr>
              <w:ind w:right="31"/>
              <w:jc w:val="right"/>
              <w:rPr>
                <w:rFonts w:cs="Arial"/>
                <w:b/>
              </w:rPr>
            </w:pPr>
            <w:r w:rsidRPr="00013557">
              <w:rPr>
                <w:rFonts w:cs="Arial"/>
                <w:b/>
                <w:bCs/>
              </w:rPr>
              <w:t>£000's</w:t>
            </w:r>
          </w:p>
        </w:tc>
      </w:tr>
      <w:tr w:rsidR="0039061E" w:rsidRPr="00013557" w:rsidTr="00013557">
        <w:trPr>
          <w:trHeight w:val="300"/>
        </w:trPr>
        <w:tc>
          <w:tcPr>
            <w:tcW w:w="33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9061E" w:rsidRPr="00013557" w:rsidRDefault="0039061E" w:rsidP="00013557">
            <w:pPr>
              <w:rPr>
                <w:rFonts w:cs="Arial"/>
                <w:b/>
                <w:bCs/>
              </w:rPr>
            </w:pPr>
            <w:r w:rsidRPr="00013557">
              <w:rPr>
                <w:rFonts w:cs="Arial"/>
                <w:b/>
                <w:bCs/>
              </w:rPr>
              <w:t>GENERAL FUND</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jc w:val="right"/>
              <w:rPr>
                <w:rFonts w:cs="Arial"/>
                <w:b/>
              </w:rPr>
            </w:pP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jc w:val="right"/>
              <w:rPr>
                <w:rFonts w:cs="Arial"/>
                <w:b/>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9061E" w:rsidRPr="00013557" w:rsidRDefault="0039061E" w:rsidP="00013557">
            <w:pPr>
              <w:jc w:val="right"/>
              <w:rPr>
                <w:rFonts w:cs="Arial"/>
                <w:b/>
              </w:rPr>
            </w:pP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Cs/>
              </w:rPr>
            </w:pPr>
            <w:r w:rsidRPr="00013557">
              <w:rPr>
                <w:rFonts w:cs="Arial"/>
                <w:bCs/>
              </w:rPr>
              <w:t>Capital Receipts</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12,973</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6,999</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7,173</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7,314</w:t>
            </w:r>
          </w:p>
        </w:tc>
      </w:tr>
      <w:tr w:rsidR="0039061E" w:rsidRPr="00013557" w:rsidTr="00013557">
        <w:trPr>
          <w:trHeight w:val="275"/>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 xml:space="preserve">Revenue and reserves </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5,998</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3,843</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2,869</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3,804</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Cs/>
              </w:rPr>
            </w:pPr>
            <w:r w:rsidRPr="00013557">
              <w:rPr>
                <w:rFonts w:cs="Arial"/>
                <w:bCs/>
              </w:rPr>
              <w:t>Community Infrastructure Levy</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3,806</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520</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60</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60</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Cs/>
              </w:rPr>
            </w:pPr>
            <w:r w:rsidRPr="00013557">
              <w:rPr>
                <w:rFonts w:cs="Arial"/>
                <w:bCs/>
              </w:rPr>
              <w:t>Grants</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3,302</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6,726</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1,804</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1,200</w:t>
            </w:r>
          </w:p>
        </w:tc>
      </w:tr>
      <w:tr w:rsidR="0039061E" w:rsidRPr="00013557" w:rsidTr="00013557">
        <w:trPr>
          <w:trHeight w:val="349"/>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Cs/>
              </w:rPr>
            </w:pPr>
            <w:r w:rsidRPr="00013557">
              <w:rPr>
                <w:rFonts w:cs="Arial"/>
                <w:bCs/>
              </w:rPr>
              <w:t>Borrowing</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71,485</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50,652</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15,486</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22,213</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
                <w:bCs/>
                <w:highlight w:val="yellow"/>
              </w:rPr>
            </w:pPr>
            <w:r w:rsidRPr="00013557">
              <w:rPr>
                <w:rFonts w:cs="Arial"/>
                <w:b/>
                <w:bCs/>
              </w:rPr>
              <w:t>TOTAL GENERAL FUND</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97,564</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68,740</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27,392</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34,591</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rsidR="0039061E" w:rsidRPr="00013557" w:rsidRDefault="0039061E" w:rsidP="00013557">
            <w:pPr>
              <w:rPr>
                <w:rFonts w:cs="Arial"/>
                <w:b/>
                <w:bCs/>
                <w:highlight w:val="yellow"/>
              </w:rPr>
            </w:pPr>
            <w:r w:rsidRPr="00013557">
              <w:rPr>
                <w:rFonts w:cs="Arial"/>
                <w:b/>
                <w:bCs/>
              </w:rPr>
              <w:t>HRA</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Major Repairs Reserve</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3,674</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20,915</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4,079</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1,760</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Capital Receipts</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6F631B">
            <w:pPr>
              <w:jc w:val="right"/>
              <w:rPr>
                <w:rFonts w:cs="Arial"/>
              </w:rPr>
            </w:pPr>
            <w:r w:rsidRPr="00013557">
              <w:rPr>
                <w:rFonts w:cs="Arial"/>
              </w:rPr>
              <w:t>2</w:t>
            </w:r>
            <w:r w:rsidR="006F631B">
              <w:rPr>
                <w:rFonts w:cs="Arial"/>
              </w:rPr>
              <w:t>2</w:t>
            </w:r>
            <w:r w:rsidRPr="00013557">
              <w:rPr>
                <w:rFonts w:cs="Arial"/>
              </w:rPr>
              <w:t>,428</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7,491</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4,328</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4,872</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Grants</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2,685 </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5,100 </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5,240 </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4,900 </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Revenue Funding</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 xml:space="preserve"> 750 </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rPr>
            </w:pPr>
            <w:r w:rsidRPr="00013557">
              <w:rPr>
                <w:rFonts w:cs="Arial"/>
              </w:rPr>
              <w:t>Borrowing</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15,376</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7,922</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40,000</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rPr>
            </w:pPr>
            <w:r w:rsidRPr="00013557">
              <w:rPr>
                <w:rFonts w:cs="Arial"/>
              </w:rPr>
              <w:t>45,200</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
                <w:bCs/>
                <w:highlight w:val="yellow"/>
              </w:rPr>
            </w:pPr>
            <w:r w:rsidRPr="00013557">
              <w:rPr>
                <w:rFonts w:cs="Arial"/>
                <w:b/>
                <w:bCs/>
              </w:rPr>
              <w:t>TOTAL HRA</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6F631B">
            <w:pPr>
              <w:jc w:val="right"/>
              <w:rPr>
                <w:rFonts w:cs="Arial"/>
                <w:b/>
              </w:rPr>
            </w:pPr>
            <w:r w:rsidRPr="00013557">
              <w:rPr>
                <w:rFonts w:cs="Arial"/>
                <w:b/>
              </w:rPr>
              <w:t>4</w:t>
            </w:r>
            <w:r w:rsidR="006F631B">
              <w:rPr>
                <w:rFonts w:cs="Arial"/>
                <w:b/>
              </w:rPr>
              <w:t>4</w:t>
            </w:r>
            <w:r w:rsidRPr="00013557">
              <w:rPr>
                <w:rFonts w:cs="Arial"/>
                <w:b/>
              </w:rPr>
              <w:t>,913</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41,428</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53,647</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56,732</w:t>
            </w: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auto"/>
            <w:vAlign w:val="center"/>
          </w:tcPr>
          <w:p w:rsidR="0039061E" w:rsidRPr="00013557" w:rsidRDefault="0039061E" w:rsidP="00013557">
            <w:pPr>
              <w:rPr>
                <w:rFonts w:cs="Arial"/>
                <w:b/>
                <w:bCs/>
                <w:highlight w:val="yellow"/>
              </w:rPr>
            </w:pP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Cs/>
                <w:highlight w:val="yellow"/>
              </w:rPr>
            </w:pPr>
          </w:p>
        </w:tc>
      </w:tr>
      <w:tr w:rsidR="0039061E" w:rsidRPr="00013557" w:rsidTr="00013557">
        <w:trPr>
          <w:trHeight w:val="300"/>
        </w:trPr>
        <w:tc>
          <w:tcPr>
            <w:tcW w:w="3358" w:type="dxa"/>
            <w:tcBorders>
              <w:top w:val="nil"/>
              <w:left w:val="single" w:sz="4" w:space="0" w:color="auto"/>
              <w:bottom w:val="single" w:sz="4" w:space="0" w:color="auto"/>
              <w:right w:val="single" w:sz="4" w:space="0" w:color="auto"/>
            </w:tcBorders>
            <w:shd w:val="clear" w:color="auto" w:fill="BFBFBF"/>
            <w:vAlign w:val="center"/>
          </w:tcPr>
          <w:p w:rsidR="0039061E" w:rsidRPr="00013557" w:rsidRDefault="0039061E" w:rsidP="00013557">
            <w:pPr>
              <w:rPr>
                <w:rFonts w:cs="Arial"/>
                <w:b/>
                <w:bCs/>
              </w:rPr>
            </w:pPr>
            <w:r w:rsidRPr="00013557">
              <w:rPr>
                <w:rFonts w:cs="Arial"/>
                <w:b/>
                <w:bCs/>
              </w:rPr>
              <w:t>TOTAL FUNDING</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6F631B">
            <w:pPr>
              <w:jc w:val="right"/>
              <w:rPr>
                <w:rFonts w:cs="Arial"/>
                <w:b/>
              </w:rPr>
            </w:pPr>
            <w:r w:rsidRPr="00013557">
              <w:rPr>
                <w:rFonts w:cs="Arial"/>
                <w:b/>
              </w:rPr>
              <w:t>14</w:t>
            </w:r>
            <w:r w:rsidR="006F631B">
              <w:rPr>
                <w:rFonts w:cs="Arial"/>
                <w:b/>
              </w:rPr>
              <w:t>2</w:t>
            </w:r>
            <w:r w:rsidRPr="00013557">
              <w:rPr>
                <w:rFonts w:cs="Arial"/>
                <w:b/>
              </w:rPr>
              <w:t>,477</w:t>
            </w:r>
          </w:p>
        </w:tc>
        <w:tc>
          <w:tcPr>
            <w:tcW w:w="1215"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110,168</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81,039</w:t>
            </w:r>
          </w:p>
        </w:tc>
        <w:tc>
          <w:tcPr>
            <w:tcW w:w="1348" w:type="dxa"/>
            <w:tcBorders>
              <w:top w:val="nil"/>
              <w:left w:val="nil"/>
              <w:bottom w:val="single" w:sz="4" w:space="0" w:color="auto"/>
              <w:right w:val="single" w:sz="4" w:space="0" w:color="auto"/>
            </w:tcBorders>
            <w:shd w:val="clear" w:color="auto" w:fill="auto"/>
            <w:noWrap/>
            <w:vAlign w:val="center"/>
          </w:tcPr>
          <w:p w:rsidR="0039061E" w:rsidRPr="00013557" w:rsidRDefault="0039061E" w:rsidP="00013557">
            <w:pPr>
              <w:jc w:val="right"/>
              <w:rPr>
                <w:rFonts w:cs="Arial"/>
                <w:b/>
              </w:rPr>
            </w:pPr>
            <w:r w:rsidRPr="00013557">
              <w:rPr>
                <w:rFonts w:cs="Arial"/>
                <w:b/>
              </w:rPr>
              <w:t>91,323</w:t>
            </w:r>
          </w:p>
        </w:tc>
      </w:tr>
    </w:tbl>
    <w:p w:rsidR="0070539C" w:rsidRDefault="0070539C" w:rsidP="0070539C">
      <w:pPr>
        <w:pStyle w:val="bParagraphtext"/>
        <w:numPr>
          <w:ilvl w:val="0"/>
          <w:numId w:val="0"/>
        </w:numPr>
      </w:pPr>
    </w:p>
    <w:p w:rsidR="0039061E" w:rsidRPr="0016558A" w:rsidRDefault="0070539C" w:rsidP="0070539C">
      <w:pPr>
        <w:pStyle w:val="bParagraphtext"/>
        <w:numPr>
          <w:ilvl w:val="0"/>
          <w:numId w:val="0"/>
        </w:numPr>
        <w:ind w:left="426" w:hanging="426"/>
      </w:pPr>
      <w:r>
        <w:t>33</w:t>
      </w:r>
      <w:r>
        <w:tab/>
      </w:r>
      <w:r w:rsidR="0039061E" w:rsidRPr="0016558A">
        <w:t xml:space="preserve">The main risks to the Capital Programme are set out in Appendix </w:t>
      </w:r>
      <w:r w:rsidR="004D23EA" w:rsidRPr="0016558A">
        <w:t>8</w:t>
      </w:r>
      <w:r w:rsidR="0039061E" w:rsidRPr="0016558A">
        <w:t xml:space="preserve"> and summarised below:</w:t>
      </w:r>
    </w:p>
    <w:p w:rsidR="00500C82" w:rsidRPr="0016558A" w:rsidRDefault="00500C82" w:rsidP="00280C4A">
      <w:pPr>
        <w:pStyle w:val="Bulletpoints"/>
      </w:pPr>
      <w:r w:rsidRPr="0016558A">
        <w:t>Right to buy disposals as detailed in the assumptions are not as forecast causing a shortfall in funding of schemes</w:t>
      </w:r>
    </w:p>
    <w:p w:rsidR="00500C82" w:rsidRPr="0016558A" w:rsidRDefault="00500C82" w:rsidP="00280C4A">
      <w:pPr>
        <w:pStyle w:val="Bulletpoints"/>
      </w:pPr>
      <w:r w:rsidRPr="0016558A">
        <w:t>Slippage in Capital Programme and impact on delivery of priorities</w:t>
      </w:r>
    </w:p>
    <w:p w:rsidR="0039061E" w:rsidRPr="0016558A" w:rsidRDefault="00500C82" w:rsidP="00280C4A">
      <w:pPr>
        <w:pStyle w:val="Bulletpoints"/>
      </w:pPr>
      <w:r w:rsidRPr="0016558A">
        <w:t>Robustness of estimates</w:t>
      </w:r>
    </w:p>
    <w:p w:rsidR="00813204" w:rsidRPr="0016558A" w:rsidRDefault="00500C82" w:rsidP="00280C4A">
      <w:pPr>
        <w:pStyle w:val="Bulletpoints"/>
      </w:pPr>
      <w:r w:rsidRPr="0016558A">
        <w:t>Increased interest which make borrowing to fund programme unaffordable</w:t>
      </w:r>
    </w:p>
    <w:p w:rsidR="006702CA" w:rsidRPr="0016558A" w:rsidRDefault="006702CA" w:rsidP="00A02648">
      <w:pPr>
        <w:pStyle w:val="Heading1"/>
      </w:pPr>
      <w:r w:rsidRPr="0016558A">
        <w:t>Housing Company</w:t>
      </w:r>
    </w:p>
    <w:p w:rsidR="006702CA" w:rsidRPr="00305C5A" w:rsidRDefault="006702CA" w:rsidP="00305C5A">
      <w:pPr>
        <w:pStyle w:val="bParagraphtext"/>
      </w:pPr>
      <w:r w:rsidRPr="00305C5A">
        <w:t xml:space="preserve">In March 2016 the Council approved the establishment of a Local Authority housing company and the company was incorporated in June 2016. </w:t>
      </w:r>
    </w:p>
    <w:p w:rsidR="006702CA" w:rsidRPr="00305C5A" w:rsidRDefault="009732E9" w:rsidP="00305C5A">
      <w:pPr>
        <w:pStyle w:val="bParagraphtext"/>
      </w:pPr>
      <w:r w:rsidRPr="00305C5A">
        <w:t>T</w:t>
      </w:r>
      <w:r w:rsidR="006702CA" w:rsidRPr="00305C5A">
        <w:t>he Council lend</w:t>
      </w:r>
      <w:r w:rsidR="00C813EF" w:rsidRPr="00305C5A">
        <w:t>s</w:t>
      </w:r>
      <w:r w:rsidR="006702CA" w:rsidRPr="00305C5A">
        <w:t xml:space="preserve"> money to the Housing Company at state aid compliant rates of interest using its prudential borrowing powers with the company repaying the </w:t>
      </w:r>
      <w:r w:rsidR="00046F8E" w:rsidRPr="00305C5A">
        <w:t>Council</w:t>
      </w:r>
      <w:r w:rsidR="006702CA" w:rsidRPr="00305C5A">
        <w:t xml:space="preserve"> </w:t>
      </w:r>
      <w:r w:rsidR="00BE35ED" w:rsidRPr="00305C5A">
        <w:t>over predetermined loan periods.</w:t>
      </w:r>
    </w:p>
    <w:p w:rsidR="006702CA" w:rsidRPr="00305C5A" w:rsidRDefault="00BE35ED" w:rsidP="00305C5A">
      <w:pPr>
        <w:pStyle w:val="bParagraphtext"/>
      </w:pPr>
      <w:r w:rsidRPr="00305C5A">
        <w:t xml:space="preserve">At the end of the 4 year period loans outstanding to the Council will be approximately £126 million with returns to the Council estimated at around £4.3 million per annum. </w:t>
      </w:r>
    </w:p>
    <w:p w:rsidR="006702CA" w:rsidRPr="0016558A" w:rsidRDefault="006702CA" w:rsidP="00A02648">
      <w:pPr>
        <w:pStyle w:val="Heading1"/>
      </w:pPr>
      <w:r w:rsidRPr="0016558A">
        <w:t>Oxford West End Development (OXWED)</w:t>
      </w:r>
    </w:p>
    <w:p w:rsidR="006702CA" w:rsidRPr="00305C5A" w:rsidRDefault="006702CA" w:rsidP="00305C5A">
      <w:pPr>
        <w:pStyle w:val="bParagraphtext"/>
      </w:pPr>
      <w:r w:rsidRPr="00305C5A">
        <w:t xml:space="preserve">The Council has a 50/50 partnership with Nuffield College to undertake the development of the land at </w:t>
      </w:r>
      <w:proofErr w:type="spellStart"/>
      <w:r w:rsidRPr="00305C5A">
        <w:t>Oxpens</w:t>
      </w:r>
      <w:proofErr w:type="spellEnd"/>
      <w:r w:rsidRPr="00305C5A">
        <w:t xml:space="preserve">. The Council has already approved loans </w:t>
      </w:r>
      <w:r w:rsidR="00455725" w:rsidRPr="00305C5A">
        <w:t>totalling</w:t>
      </w:r>
      <w:r w:rsidRPr="00305C5A">
        <w:t xml:space="preserve"> £</w:t>
      </w:r>
      <w:r w:rsidR="007A4415" w:rsidRPr="00305C5A">
        <w:t>11</w:t>
      </w:r>
      <w:r w:rsidRPr="00305C5A">
        <w:t xml:space="preserve"> million as its 50% share of the cost of purchasing land in 201</w:t>
      </w:r>
      <w:r w:rsidR="001D4B01" w:rsidRPr="00305C5A">
        <w:t>5</w:t>
      </w:r>
      <w:r w:rsidR="007A4415" w:rsidRPr="00305C5A">
        <w:t xml:space="preserve"> and also more recently the land at </w:t>
      </w:r>
      <w:proofErr w:type="spellStart"/>
      <w:r w:rsidR="007A4415" w:rsidRPr="00305C5A">
        <w:t>Oxpens</w:t>
      </w:r>
      <w:proofErr w:type="spellEnd"/>
      <w:r w:rsidRPr="00305C5A">
        <w:t xml:space="preserve">. </w:t>
      </w:r>
      <w:r w:rsidR="00BE35ED" w:rsidRPr="00305C5A">
        <w:t xml:space="preserve">The JV is currently seeking a </w:t>
      </w:r>
      <w:r w:rsidR="007A4415" w:rsidRPr="00305C5A">
        <w:t>Development Partner for the £200 million scheme which will feature a mixed housing and commercial quarter including office space and around 500 homes.</w:t>
      </w:r>
      <w:r w:rsidR="003A69C5" w:rsidRPr="00305C5A">
        <w:t xml:space="preserve"> </w:t>
      </w:r>
    </w:p>
    <w:p w:rsidR="006702CA" w:rsidRPr="00305C5A" w:rsidRDefault="008726DE" w:rsidP="00305C5A">
      <w:pPr>
        <w:pStyle w:val="bParagraphtext"/>
      </w:pPr>
      <w:r w:rsidRPr="00305C5A">
        <w:t>In addition to development loans the Council has also invested £</w:t>
      </w:r>
      <w:r w:rsidR="00CC23C0" w:rsidRPr="00305C5A">
        <w:t>100</w:t>
      </w:r>
      <w:r w:rsidRPr="00305C5A">
        <w:t>k in working capital loans into the Joint Venture. Latest cash flow projections indicate another £500k will be required to take the project to the next stage. A recommendation is contained within this report to give approval for a facility of up to this amount on terms agreed by the Councils Section 151 Officer.</w:t>
      </w:r>
    </w:p>
    <w:p w:rsidR="006702CA" w:rsidRPr="0016558A" w:rsidRDefault="006702CA" w:rsidP="00A02648">
      <w:pPr>
        <w:pStyle w:val="Heading1"/>
      </w:pPr>
      <w:r w:rsidRPr="0016558A">
        <w:t>Oxford Direct Services</w:t>
      </w:r>
    </w:p>
    <w:p w:rsidR="006702CA" w:rsidRPr="00305C5A" w:rsidRDefault="00327963" w:rsidP="00305C5A">
      <w:pPr>
        <w:pStyle w:val="bParagraphtext"/>
      </w:pPr>
      <w:r w:rsidRPr="00305C5A">
        <w:t>The Council</w:t>
      </w:r>
      <w:r w:rsidR="00883E94" w:rsidRPr="00305C5A">
        <w:t>’</w:t>
      </w:r>
      <w:r w:rsidRPr="00305C5A">
        <w:t>s Budget makes provision for around £1</w:t>
      </w:r>
      <w:r w:rsidR="00BE35ED" w:rsidRPr="00305C5A">
        <w:t>8</w:t>
      </w:r>
      <w:r w:rsidRPr="00305C5A">
        <w:t xml:space="preserve"> million of investment in the Councils wholly owned company Oxford Direct Services, for service transformation, new technology, additional vehicles and depot rationalisation. It is estimated that the company divided will increase over the 4 year period, delivering an additional return to the Council of £1.2 million by the fourth year of the Medium Term Financial Plan. </w:t>
      </w:r>
    </w:p>
    <w:p w:rsidR="00A02648" w:rsidRPr="0016558A" w:rsidRDefault="00A02648" w:rsidP="006174CA"/>
    <w:p w:rsidR="00A02648" w:rsidRPr="0016558A" w:rsidRDefault="00A02648" w:rsidP="00A02648">
      <w:pPr>
        <w:pStyle w:val="Heading1"/>
        <w:jc w:val="center"/>
      </w:pPr>
      <w:r w:rsidRPr="0016558A">
        <w:t>Implications</w:t>
      </w:r>
    </w:p>
    <w:p w:rsidR="002B3BBA" w:rsidRPr="0016558A" w:rsidRDefault="00506E70" w:rsidP="00A02648">
      <w:pPr>
        <w:pStyle w:val="Heading1"/>
      </w:pPr>
      <w:r w:rsidRPr="0016558A">
        <w:t>Financial Implications</w:t>
      </w:r>
    </w:p>
    <w:p w:rsidR="00506E70" w:rsidRDefault="00052AE4" w:rsidP="00305C5A">
      <w:pPr>
        <w:pStyle w:val="bParagraphtext"/>
      </w:pPr>
      <w:r w:rsidRPr="00305C5A">
        <w:t>T</w:t>
      </w:r>
      <w:r w:rsidR="00506E70" w:rsidRPr="00305C5A">
        <w:t>hese are covered within the main body of the report</w:t>
      </w:r>
    </w:p>
    <w:p w:rsidR="00305C5A" w:rsidRPr="00305C5A" w:rsidRDefault="00305C5A" w:rsidP="00305C5A">
      <w:pPr>
        <w:pStyle w:val="bParagraphtext"/>
        <w:numPr>
          <w:ilvl w:val="0"/>
          <w:numId w:val="0"/>
        </w:numPr>
        <w:ind w:left="425"/>
      </w:pPr>
    </w:p>
    <w:p w:rsidR="00506E70" w:rsidRPr="0016558A" w:rsidRDefault="00506E70" w:rsidP="00A02648">
      <w:pPr>
        <w:pStyle w:val="Heading1"/>
      </w:pPr>
      <w:r w:rsidRPr="0016558A">
        <w:t>Legal Implications</w:t>
      </w:r>
    </w:p>
    <w:p w:rsidR="00327963" w:rsidRPr="00305C5A" w:rsidRDefault="00327963" w:rsidP="00305C5A">
      <w:pPr>
        <w:pStyle w:val="bParagraphtext"/>
      </w:pPr>
      <w:r w:rsidRPr="00305C5A">
        <w:t>The Council is required to set a balanced budget taking account of working balances and any other available reserves before the commencement of the financial year to which it relates. Consultation will be undertaken with the General Public for a period of 6 weeks in accordance with CIPFA Guidance.</w:t>
      </w:r>
    </w:p>
    <w:p w:rsidR="00327963" w:rsidRPr="00305C5A" w:rsidRDefault="00327963" w:rsidP="00305C5A">
      <w:pPr>
        <w:pStyle w:val="bParagraphtext"/>
      </w:pPr>
      <w:r w:rsidRPr="00305C5A">
        <w:t xml:space="preserve">The Local Government Act 2000 states that it is the responsibility of the full council, on the recommendation of the executive to approve the budget </w:t>
      </w:r>
      <w:r w:rsidR="00A02648" w:rsidRPr="00305C5A">
        <w:t>and related council tax demand.</w:t>
      </w:r>
    </w:p>
    <w:p w:rsidR="00327963" w:rsidRPr="00305C5A" w:rsidRDefault="00327963" w:rsidP="00305C5A">
      <w:pPr>
        <w:pStyle w:val="bParagraphtext"/>
      </w:pPr>
      <w:r w:rsidRPr="00305C5A">
        <w:t xml:space="preserve">The Local Government Act 2003, section 25 requires the council’s Section151 Officer to report to the council on the robustness of the estimates made and the adequacy of the proposed financial reserves assumed in the budget calculations. This will be done at Council in February 2019 when the Budget is approved. </w:t>
      </w:r>
    </w:p>
    <w:p w:rsidR="00327963" w:rsidRPr="00305C5A" w:rsidRDefault="007D7B42" w:rsidP="00305C5A">
      <w:pPr>
        <w:pStyle w:val="bParagraphtext"/>
      </w:pPr>
      <w:r w:rsidRPr="00305C5A">
        <w:t>Failure to set a legal budget may lead to intervention from the Secretary of State under section 15 of the Local Government Act 1999.</w:t>
      </w:r>
    </w:p>
    <w:p w:rsidR="00506E70" w:rsidRPr="0016558A" w:rsidRDefault="00184310" w:rsidP="00A02648">
      <w:pPr>
        <w:pStyle w:val="Heading1"/>
      </w:pPr>
      <w:r w:rsidRPr="0016558A">
        <w:t>Ris</w:t>
      </w:r>
      <w:r w:rsidR="00506E70" w:rsidRPr="0016558A">
        <w:t>k Implications</w:t>
      </w:r>
    </w:p>
    <w:p w:rsidR="002B3BBA" w:rsidRPr="00305C5A" w:rsidRDefault="00B17F3A" w:rsidP="00305C5A">
      <w:pPr>
        <w:pStyle w:val="bParagraphtext"/>
      </w:pPr>
      <w:r w:rsidRPr="00305C5A">
        <w:t xml:space="preserve">These are shown in Appendix </w:t>
      </w:r>
      <w:r w:rsidR="00052AE4" w:rsidRPr="00305C5A">
        <w:t>8</w:t>
      </w:r>
      <w:r w:rsidRPr="00305C5A">
        <w:t xml:space="preserve"> of the report</w:t>
      </w:r>
      <w:r w:rsidR="00FC3C3C" w:rsidRPr="00305C5A">
        <w:t xml:space="preserve"> and highlighted within the body of the report</w:t>
      </w:r>
      <w:r w:rsidR="00A02648" w:rsidRPr="00305C5A">
        <w:t>.</w:t>
      </w:r>
    </w:p>
    <w:p w:rsidR="004113FA" w:rsidRPr="0016558A" w:rsidRDefault="00DA3B0F" w:rsidP="00A02648">
      <w:pPr>
        <w:pStyle w:val="Heading1"/>
      </w:pPr>
      <w:r w:rsidRPr="0016558A">
        <w:t>Equalities Impact Assessment</w:t>
      </w:r>
    </w:p>
    <w:p w:rsidR="000E565C" w:rsidRDefault="00447A79" w:rsidP="00447A79">
      <w:pPr>
        <w:pStyle w:val="bParagraphtext"/>
        <w:numPr>
          <w:ilvl w:val="0"/>
          <w:numId w:val="0"/>
        </w:numPr>
        <w:ind w:left="425" w:hanging="425"/>
      </w:pPr>
      <w:r>
        <w:rPr>
          <w:shd w:val="clear" w:color="auto" w:fill="FFFFFF" w:themeFill="background1"/>
        </w:rPr>
        <w:t>46</w:t>
      </w:r>
      <w:r>
        <w:rPr>
          <w:shd w:val="clear" w:color="auto" w:fill="FFFFFF" w:themeFill="background1"/>
        </w:rPr>
        <w:tab/>
      </w:r>
      <w:r w:rsidR="00DA3B0F" w:rsidRPr="00305C5A">
        <w:t>A copy of the E</w:t>
      </w:r>
      <w:r w:rsidR="00582CF1" w:rsidRPr="00305C5A">
        <w:t xml:space="preserve">qualities </w:t>
      </w:r>
      <w:r w:rsidR="00DA3B0F" w:rsidRPr="00305C5A">
        <w:t>I</w:t>
      </w:r>
      <w:r w:rsidR="00582CF1" w:rsidRPr="00305C5A">
        <w:t xml:space="preserve">mpact </w:t>
      </w:r>
      <w:r w:rsidR="00DA3B0F" w:rsidRPr="00305C5A">
        <w:t>A</w:t>
      </w:r>
      <w:r w:rsidR="00582CF1" w:rsidRPr="00305C5A">
        <w:t>ssessment</w:t>
      </w:r>
      <w:r w:rsidR="00DA3B0F" w:rsidRPr="00305C5A">
        <w:t xml:space="preserve"> is given in Appendix </w:t>
      </w:r>
      <w:r w:rsidR="00052AE4" w:rsidRPr="00305C5A">
        <w:t>9</w:t>
      </w:r>
      <w:r w:rsidR="00DA3B0F" w:rsidRPr="00305C5A">
        <w:t xml:space="preserve"> attached to this report</w:t>
      </w:r>
      <w:r w:rsidR="00A02648" w:rsidRPr="00305C5A">
        <w:t>.</w:t>
      </w:r>
    </w:p>
    <w:p w:rsidR="00305C5A" w:rsidRPr="00305C5A" w:rsidRDefault="00305C5A" w:rsidP="00447A79">
      <w:pPr>
        <w:pStyle w:val="bParagraphtext"/>
        <w:numPr>
          <w:ilvl w:val="0"/>
          <w:numId w:val="0"/>
        </w:numPr>
        <w:ind w:left="425" w:hanging="425"/>
        <w:rPr>
          <w:highlight w:val="yellow"/>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320B5" w:rsidRPr="0016558A" w:rsidTr="00C05AA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5320B5" w:rsidRPr="0016558A" w:rsidRDefault="005320B5" w:rsidP="00C05AA0">
            <w:pPr>
              <w:rPr>
                <w:b/>
              </w:rPr>
            </w:pPr>
            <w:r w:rsidRPr="0016558A">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5320B5" w:rsidRPr="0016558A" w:rsidRDefault="005320B5" w:rsidP="00C05AA0">
            <w:r w:rsidRPr="0016558A">
              <w:t>Nigel Kennedy</w:t>
            </w:r>
          </w:p>
        </w:tc>
      </w:tr>
      <w:tr w:rsidR="005320B5" w:rsidRPr="0016558A" w:rsidTr="00C05AA0">
        <w:trPr>
          <w:cantSplit/>
          <w:trHeight w:val="396"/>
        </w:trPr>
        <w:tc>
          <w:tcPr>
            <w:tcW w:w="3969" w:type="dxa"/>
            <w:tcBorders>
              <w:top w:val="single" w:sz="8" w:space="0" w:color="000000"/>
              <w:left w:val="single" w:sz="8" w:space="0" w:color="000000"/>
              <w:bottom w:val="nil"/>
              <w:right w:val="nil"/>
            </w:tcBorders>
            <w:shd w:val="clear" w:color="auto" w:fill="auto"/>
          </w:tcPr>
          <w:p w:rsidR="005320B5" w:rsidRPr="0016558A" w:rsidRDefault="005320B5" w:rsidP="00C05AA0">
            <w:r w:rsidRPr="0016558A">
              <w:t>Job title</w:t>
            </w:r>
          </w:p>
        </w:tc>
        <w:tc>
          <w:tcPr>
            <w:tcW w:w="4962" w:type="dxa"/>
            <w:tcBorders>
              <w:top w:val="single" w:sz="8" w:space="0" w:color="000000"/>
              <w:left w:val="nil"/>
              <w:bottom w:val="nil"/>
              <w:right w:val="single" w:sz="8" w:space="0" w:color="000000"/>
            </w:tcBorders>
            <w:shd w:val="clear" w:color="auto" w:fill="auto"/>
          </w:tcPr>
          <w:p w:rsidR="005320B5" w:rsidRPr="0016558A" w:rsidRDefault="005320B5" w:rsidP="00C05AA0">
            <w:r w:rsidRPr="0016558A">
              <w:t>Head of Financial Services</w:t>
            </w:r>
          </w:p>
        </w:tc>
      </w:tr>
      <w:tr w:rsidR="005320B5" w:rsidRPr="0016558A" w:rsidTr="00C05AA0">
        <w:trPr>
          <w:cantSplit/>
          <w:trHeight w:val="396"/>
        </w:trPr>
        <w:tc>
          <w:tcPr>
            <w:tcW w:w="3969" w:type="dxa"/>
            <w:tcBorders>
              <w:top w:val="nil"/>
              <w:left w:val="single" w:sz="8" w:space="0" w:color="000000"/>
              <w:bottom w:val="nil"/>
              <w:right w:val="nil"/>
            </w:tcBorders>
            <w:shd w:val="clear" w:color="auto" w:fill="auto"/>
          </w:tcPr>
          <w:p w:rsidR="005320B5" w:rsidRPr="0016558A" w:rsidRDefault="005320B5" w:rsidP="00C05AA0">
            <w:r w:rsidRPr="0016558A">
              <w:t>Service area or department</w:t>
            </w:r>
          </w:p>
        </w:tc>
        <w:tc>
          <w:tcPr>
            <w:tcW w:w="4962" w:type="dxa"/>
            <w:tcBorders>
              <w:top w:val="nil"/>
              <w:left w:val="nil"/>
              <w:bottom w:val="nil"/>
              <w:right w:val="single" w:sz="8" w:space="0" w:color="000000"/>
            </w:tcBorders>
            <w:shd w:val="clear" w:color="auto" w:fill="auto"/>
          </w:tcPr>
          <w:p w:rsidR="005320B5" w:rsidRPr="0016558A" w:rsidRDefault="005320B5" w:rsidP="00C05AA0">
            <w:r w:rsidRPr="0016558A">
              <w:t>Finance</w:t>
            </w:r>
          </w:p>
        </w:tc>
      </w:tr>
      <w:tr w:rsidR="005320B5" w:rsidRPr="0016558A" w:rsidTr="00C05AA0">
        <w:trPr>
          <w:cantSplit/>
          <w:trHeight w:val="396"/>
        </w:trPr>
        <w:tc>
          <w:tcPr>
            <w:tcW w:w="3969" w:type="dxa"/>
            <w:tcBorders>
              <w:top w:val="nil"/>
              <w:left w:val="single" w:sz="8" w:space="0" w:color="000000"/>
              <w:bottom w:val="nil"/>
              <w:right w:val="nil"/>
            </w:tcBorders>
            <w:shd w:val="clear" w:color="auto" w:fill="auto"/>
          </w:tcPr>
          <w:p w:rsidR="005320B5" w:rsidRPr="0016558A" w:rsidRDefault="005320B5" w:rsidP="00C05AA0">
            <w:r w:rsidRPr="0016558A">
              <w:t xml:space="preserve">Telephone </w:t>
            </w:r>
          </w:p>
        </w:tc>
        <w:tc>
          <w:tcPr>
            <w:tcW w:w="4962" w:type="dxa"/>
            <w:tcBorders>
              <w:top w:val="nil"/>
              <w:left w:val="nil"/>
              <w:bottom w:val="nil"/>
              <w:right w:val="single" w:sz="8" w:space="0" w:color="000000"/>
            </w:tcBorders>
            <w:shd w:val="clear" w:color="auto" w:fill="auto"/>
          </w:tcPr>
          <w:p w:rsidR="005320B5" w:rsidRPr="0016558A" w:rsidRDefault="005320B5" w:rsidP="00C05AA0">
            <w:r w:rsidRPr="0016558A">
              <w:t>01865 252708</w:t>
            </w:r>
            <w:r w:rsidR="003A69C5">
              <w:t xml:space="preserve"> </w:t>
            </w:r>
          </w:p>
        </w:tc>
      </w:tr>
      <w:tr w:rsidR="005320B5" w:rsidRPr="0016558A" w:rsidTr="00C05AA0">
        <w:trPr>
          <w:cantSplit/>
          <w:trHeight w:val="396"/>
        </w:trPr>
        <w:tc>
          <w:tcPr>
            <w:tcW w:w="3969" w:type="dxa"/>
            <w:tcBorders>
              <w:top w:val="nil"/>
              <w:left w:val="single" w:sz="8" w:space="0" w:color="000000"/>
              <w:bottom w:val="single" w:sz="8" w:space="0" w:color="000000"/>
              <w:right w:val="nil"/>
            </w:tcBorders>
            <w:shd w:val="clear" w:color="auto" w:fill="auto"/>
          </w:tcPr>
          <w:p w:rsidR="005320B5" w:rsidRPr="0016558A" w:rsidRDefault="005320B5" w:rsidP="00C05AA0">
            <w:r w:rsidRPr="0016558A">
              <w:t xml:space="preserve">e-mail </w:t>
            </w:r>
          </w:p>
        </w:tc>
        <w:tc>
          <w:tcPr>
            <w:tcW w:w="4962" w:type="dxa"/>
            <w:tcBorders>
              <w:top w:val="nil"/>
              <w:left w:val="nil"/>
              <w:bottom w:val="single" w:sz="8" w:space="0" w:color="000000"/>
              <w:right w:val="single" w:sz="8" w:space="0" w:color="000000"/>
            </w:tcBorders>
            <w:shd w:val="clear" w:color="auto" w:fill="auto"/>
          </w:tcPr>
          <w:p w:rsidR="005320B5" w:rsidRPr="0016558A" w:rsidRDefault="005320B5" w:rsidP="00C05AA0">
            <w:r w:rsidRPr="0016558A">
              <w:t>nkennedy@oxford.gov.uk</w:t>
            </w:r>
            <w:r w:rsidR="003A69C5">
              <w:t xml:space="preserve"> </w:t>
            </w:r>
          </w:p>
        </w:tc>
      </w:tr>
    </w:tbl>
    <w:p w:rsidR="005320B5" w:rsidRPr="0016558A" w:rsidRDefault="005320B5" w:rsidP="005320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320B5" w:rsidRPr="0016558A" w:rsidTr="00C05AA0">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5320B5" w:rsidRPr="0016558A" w:rsidRDefault="005320B5" w:rsidP="00C05AA0">
            <w:r w:rsidRPr="0016558A">
              <w:t>Background Papers:</w:t>
            </w:r>
          </w:p>
        </w:tc>
      </w:tr>
      <w:tr w:rsidR="005320B5" w:rsidRPr="0016558A" w:rsidTr="00C05AA0">
        <w:tc>
          <w:tcPr>
            <w:tcW w:w="567" w:type="dxa"/>
            <w:tcBorders>
              <w:top w:val="single" w:sz="8" w:space="0" w:color="000000"/>
              <w:left w:val="single" w:sz="8" w:space="0" w:color="000000"/>
              <w:bottom w:val="single" w:sz="8" w:space="0" w:color="000000"/>
              <w:right w:val="nil"/>
            </w:tcBorders>
            <w:shd w:val="clear" w:color="auto" w:fill="auto"/>
          </w:tcPr>
          <w:p w:rsidR="005320B5" w:rsidRPr="0016558A" w:rsidRDefault="005320B5" w:rsidP="00C05AA0">
            <w:r w:rsidRPr="0016558A">
              <w:t>1</w:t>
            </w:r>
          </w:p>
        </w:tc>
        <w:tc>
          <w:tcPr>
            <w:tcW w:w="8364" w:type="dxa"/>
            <w:tcBorders>
              <w:top w:val="single" w:sz="8" w:space="0" w:color="000000"/>
              <w:left w:val="nil"/>
              <w:bottom w:val="single" w:sz="8" w:space="0" w:color="000000"/>
              <w:right w:val="single" w:sz="8" w:space="0" w:color="000000"/>
            </w:tcBorders>
          </w:tcPr>
          <w:p w:rsidR="005320B5" w:rsidRPr="0016558A" w:rsidRDefault="005320B5" w:rsidP="00C05AA0">
            <w:r w:rsidRPr="0016558A">
              <w:t>None</w:t>
            </w:r>
          </w:p>
        </w:tc>
      </w:tr>
    </w:tbl>
    <w:p w:rsidR="00F4367A" w:rsidRPr="0016558A" w:rsidRDefault="00F4367A" w:rsidP="00013557"/>
    <w:sectPr w:rsidR="00F4367A" w:rsidRPr="0016558A" w:rsidSect="009516F1">
      <w:footerReference w:type="default" r:id="rId10"/>
      <w:pgSz w:w="11906" w:h="16838" w:code="9"/>
      <w:pgMar w:top="1418" w:right="1304" w:bottom="1304" w:left="1304"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C5" w:rsidRDefault="00C118C5">
      <w:r>
        <w:separator/>
      </w:r>
    </w:p>
  </w:endnote>
  <w:endnote w:type="continuationSeparator" w:id="0">
    <w:p w:rsidR="00C118C5" w:rsidRDefault="00C1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5" w:rsidRPr="001D016D" w:rsidRDefault="00C118C5" w:rsidP="001D016D">
    <w:pP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C5" w:rsidRDefault="00C118C5">
      <w:r>
        <w:separator/>
      </w:r>
    </w:p>
  </w:footnote>
  <w:footnote w:type="continuationSeparator" w:id="0">
    <w:p w:rsidR="00C118C5" w:rsidRDefault="00C11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AA6974"/>
    <w:multiLevelType w:val="hybridMultilevel"/>
    <w:tmpl w:val="0B82CCD6"/>
    <w:lvl w:ilvl="0" w:tplc="674AF008">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590448"/>
    <w:multiLevelType w:val="hybridMultilevel"/>
    <w:tmpl w:val="8E3883E4"/>
    <w:lvl w:ilvl="0" w:tplc="A21EEAD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5D70FF46">
      <w:start w:val="3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1C07C8"/>
    <w:multiLevelType w:val="hybridMultilevel"/>
    <w:tmpl w:val="53E62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BC02C5"/>
    <w:multiLevelType w:val="hybridMultilevel"/>
    <w:tmpl w:val="C2E0AEB0"/>
    <w:lvl w:ilvl="0" w:tplc="BB08A6D6">
      <w:start w:val="1"/>
      <w:numFmt w:val="lowerLetter"/>
      <w:lvlText w:val="(%1)"/>
      <w:lvlJc w:val="left"/>
      <w:pPr>
        <w:ind w:left="786" w:hanging="360"/>
      </w:pPr>
      <w:rPr>
        <w:rFonts w:hint="default"/>
      </w:rPr>
    </w:lvl>
    <w:lvl w:ilvl="1" w:tplc="0809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99E063F"/>
    <w:multiLevelType w:val="hybridMultilevel"/>
    <w:tmpl w:val="8F8C7FA6"/>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C96DA1"/>
    <w:multiLevelType w:val="hybridMultilevel"/>
    <w:tmpl w:val="16EA6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4705A3"/>
    <w:multiLevelType w:val="hybridMultilevel"/>
    <w:tmpl w:val="A7CA9AAA"/>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980FC5"/>
    <w:multiLevelType w:val="hybridMultilevel"/>
    <w:tmpl w:val="7144C608"/>
    <w:lvl w:ilvl="0" w:tplc="A21EEADC">
      <w:start w:val="1"/>
      <w:numFmt w:val="bullet"/>
      <w:pStyle w:val="Bulletpoints"/>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1056D7"/>
    <w:multiLevelType w:val="hybridMultilevel"/>
    <w:tmpl w:val="891C8612"/>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F75672"/>
    <w:multiLevelType w:val="hybridMultilevel"/>
    <w:tmpl w:val="C1A0C9C4"/>
    <w:lvl w:ilvl="0" w:tplc="C4FA3F34">
      <w:start w:val="8"/>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382B59"/>
    <w:multiLevelType w:val="hybridMultilevel"/>
    <w:tmpl w:val="44B078E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3">
    <w:nsid w:val="35B04E0A"/>
    <w:multiLevelType w:val="hybridMultilevel"/>
    <w:tmpl w:val="D018B83C"/>
    <w:lvl w:ilvl="0" w:tplc="AFA25F0A">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180"/>
      </w:pPr>
      <w:rPr>
        <w:rFonts w:ascii="Wingdings" w:hAnsi="Wingdings" w:hint="default"/>
      </w:rPr>
    </w:lvl>
    <w:lvl w:ilvl="3" w:tplc="5D96A0A0">
      <w:start w:val="28"/>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D44847"/>
    <w:multiLevelType w:val="hybridMultilevel"/>
    <w:tmpl w:val="B9C2CFEE"/>
    <w:lvl w:ilvl="0" w:tplc="FA40FA94">
      <w:start w:val="15"/>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936450"/>
    <w:multiLevelType w:val="hybridMultilevel"/>
    <w:tmpl w:val="C218BCF4"/>
    <w:lvl w:ilvl="0" w:tplc="0CA2060A">
      <w:start w:val="1"/>
      <w:numFmt w:val="bullet"/>
      <w:lvlText w:val=""/>
      <w:lvlJc w:val="left"/>
      <w:pPr>
        <w:ind w:left="1854" w:hanging="360"/>
      </w:pPr>
      <w:rPr>
        <w:rFonts w:ascii="Wingdings" w:hAnsi="Wingdings" w:hint="default"/>
        <w:color w:val="00B0F0"/>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60403129"/>
    <w:multiLevelType w:val="hybridMultilevel"/>
    <w:tmpl w:val="3F46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61651A1A"/>
    <w:multiLevelType w:val="hybridMultilevel"/>
    <w:tmpl w:val="198A20C6"/>
    <w:lvl w:ilvl="0" w:tplc="D1183F3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2226B22"/>
    <w:multiLevelType w:val="hybridMultilevel"/>
    <w:tmpl w:val="8DD22E3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nsid w:val="67027C10"/>
    <w:multiLevelType w:val="hybridMultilevel"/>
    <w:tmpl w:val="86D297E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B881EEF"/>
    <w:multiLevelType w:val="hybridMultilevel"/>
    <w:tmpl w:val="73B6AD18"/>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6CC751EC"/>
    <w:multiLevelType w:val="hybridMultilevel"/>
    <w:tmpl w:val="9A82FD38"/>
    <w:lvl w:ilvl="0" w:tplc="996082D4">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2606EC"/>
    <w:multiLevelType w:val="hybridMultilevel"/>
    <w:tmpl w:val="3314EC76"/>
    <w:lvl w:ilvl="0" w:tplc="AFA25F0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9405888">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D4F37D8"/>
    <w:multiLevelType w:val="hybridMultilevel"/>
    <w:tmpl w:val="483819DA"/>
    <w:lvl w:ilvl="0" w:tplc="69C4F4F4">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nsid w:val="716F7E28"/>
    <w:multiLevelType w:val="hybridMultilevel"/>
    <w:tmpl w:val="C0FC14F8"/>
    <w:lvl w:ilvl="0" w:tplc="AA42210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nsid w:val="72BB4881"/>
    <w:multiLevelType w:val="hybridMultilevel"/>
    <w:tmpl w:val="24FADEF4"/>
    <w:lvl w:ilvl="0" w:tplc="0698731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1A0084"/>
    <w:multiLevelType w:val="hybridMultilevel"/>
    <w:tmpl w:val="E786BCCE"/>
    <w:lvl w:ilvl="0" w:tplc="525294C8">
      <w:start w:val="1"/>
      <w:numFmt w:val="decimal"/>
      <w:pStyle w:val="bParagraphtext"/>
      <w:lvlText w:val="%1."/>
      <w:lvlJc w:val="left"/>
      <w:pPr>
        <w:ind w:left="360" w:hanging="360"/>
      </w:pPr>
    </w:lvl>
    <w:lvl w:ilvl="1" w:tplc="D1183F3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C85E6C"/>
    <w:multiLevelType w:val="hybridMultilevel"/>
    <w:tmpl w:val="570E2A24"/>
    <w:lvl w:ilvl="0" w:tplc="D02014A4">
      <w:start w:val="3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4"/>
  </w:num>
  <w:num w:numId="3">
    <w:abstractNumId w:val="21"/>
  </w:num>
  <w:num w:numId="4">
    <w:abstractNumId w:val="19"/>
  </w:num>
  <w:num w:numId="5">
    <w:abstractNumId w:val="15"/>
  </w:num>
  <w:num w:numId="6">
    <w:abstractNumId w:val="26"/>
  </w:num>
  <w:num w:numId="7">
    <w:abstractNumId w:val="25"/>
  </w:num>
  <w:num w:numId="8">
    <w:abstractNumId w:val="14"/>
  </w:num>
  <w:num w:numId="9">
    <w:abstractNumId w:val="4"/>
  </w:num>
  <w:num w:numId="10">
    <w:abstractNumId w:val="12"/>
  </w:num>
  <w:num w:numId="11">
    <w:abstractNumId w:val="2"/>
  </w:num>
  <w:num w:numId="12">
    <w:abstractNumId w:val="22"/>
  </w:num>
  <w:num w:numId="13">
    <w:abstractNumId w:val="18"/>
  </w:num>
  <w:num w:numId="14">
    <w:abstractNumId w:val="9"/>
  </w:num>
  <w:num w:numId="15">
    <w:abstractNumId w:val="20"/>
  </w:num>
  <w:num w:numId="16">
    <w:abstractNumId w:val="1"/>
  </w:num>
  <w:num w:numId="17">
    <w:abstractNumId w:val="0"/>
  </w:num>
  <w:num w:numId="18">
    <w:abstractNumId w:val="27"/>
  </w:num>
  <w:num w:numId="19">
    <w:abstractNumId w:val="5"/>
  </w:num>
  <w:num w:numId="20">
    <w:abstractNumId w:val="27"/>
    <w:lvlOverride w:ilvl="0">
      <w:startOverride w:val="1"/>
    </w:lvlOverride>
  </w:num>
  <w:num w:numId="21">
    <w:abstractNumId w:val="6"/>
  </w:num>
  <w:num w:numId="22">
    <w:abstractNumId w:val="10"/>
  </w:num>
  <w:num w:numId="23">
    <w:abstractNumId w:val="23"/>
  </w:num>
  <w:num w:numId="24">
    <w:abstractNumId w:val="13"/>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3"/>
  </w:num>
  <w:num w:numId="39">
    <w:abstractNumId w:val="16"/>
  </w:num>
  <w:num w:numId="40">
    <w:abstractNumId w:val="11"/>
  </w:num>
  <w:num w:numId="41">
    <w:abstractNumId w:val="28"/>
  </w:num>
  <w:num w:numId="42">
    <w:abstractNumId w:val="7"/>
  </w:num>
  <w:num w:numId="4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0121"/>
    <w:rsid w:val="00000801"/>
    <w:rsid w:val="00001615"/>
    <w:rsid w:val="000017A0"/>
    <w:rsid w:val="00001F53"/>
    <w:rsid w:val="0000244F"/>
    <w:rsid w:val="00002DE1"/>
    <w:rsid w:val="00003F37"/>
    <w:rsid w:val="00004448"/>
    <w:rsid w:val="0000468F"/>
    <w:rsid w:val="000046A8"/>
    <w:rsid w:val="000055D7"/>
    <w:rsid w:val="00005687"/>
    <w:rsid w:val="00006CD9"/>
    <w:rsid w:val="00006EE7"/>
    <w:rsid w:val="00011409"/>
    <w:rsid w:val="00013557"/>
    <w:rsid w:val="0001377A"/>
    <w:rsid w:val="000148E2"/>
    <w:rsid w:val="00015264"/>
    <w:rsid w:val="00016AF4"/>
    <w:rsid w:val="0002042E"/>
    <w:rsid w:val="0002084D"/>
    <w:rsid w:val="00022161"/>
    <w:rsid w:val="0002234D"/>
    <w:rsid w:val="00023C36"/>
    <w:rsid w:val="0002616A"/>
    <w:rsid w:val="00026D0F"/>
    <w:rsid w:val="00026D54"/>
    <w:rsid w:val="00027E8E"/>
    <w:rsid w:val="00027EEA"/>
    <w:rsid w:val="00030814"/>
    <w:rsid w:val="00031F67"/>
    <w:rsid w:val="0003345F"/>
    <w:rsid w:val="000341ED"/>
    <w:rsid w:val="00035FE8"/>
    <w:rsid w:val="00036B31"/>
    <w:rsid w:val="0003781E"/>
    <w:rsid w:val="000403CF"/>
    <w:rsid w:val="000405E7"/>
    <w:rsid w:val="000409F1"/>
    <w:rsid w:val="00040FE0"/>
    <w:rsid w:val="00041C79"/>
    <w:rsid w:val="00041DBF"/>
    <w:rsid w:val="00042A94"/>
    <w:rsid w:val="00042E19"/>
    <w:rsid w:val="000433C7"/>
    <w:rsid w:val="00044604"/>
    <w:rsid w:val="0004668D"/>
    <w:rsid w:val="00046E29"/>
    <w:rsid w:val="00046F8E"/>
    <w:rsid w:val="000500E3"/>
    <w:rsid w:val="000515AC"/>
    <w:rsid w:val="000527E1"/>
    <w:rsid w:val="00052AE4"/>
    <w:rsid w:val="00052F09"/>
    <w:rsid w:val="0005334B"/>
    <w:rsid w:val="000552C7"/>
    <w:rsid w:val="00056263"/>
    <w:rsid w:val="00056945"/>
    <w:rsid w:val="00061CDD"/>
    <w:rsid w:val="0006247D"/>
    <w:rsid w:val="00062BEC"/>
    <w:rsid w:val="0006315A"/>
    <w:rsid w:val="00063401"/>
    <w:rsid w:val="000651D3"/>
    <w:rsid w:val="00065297"/>
    <w:rsid w:val="00066AAC"/>
    <w:rsid w:val="000670D8"/>
    <w:rsid w:val="00067B8A"/>
    <w:rsid w:val="000700E7"/>
    <w:rsid w:val="000719A5"/>
    <w:rsid w:val="00071B82"/>
    <w:rsid w:val="00072918"/>
    <w:rsid w:val="00072E78"/>
    <w:rsid w:val="000731FA"/>
    <w:rsid w:val="00074897"/>
    <w:rsid w:val="00075169"/>
    <w:rsid w:val="00076048"/>
    <w:rsid w:val="00076698"/>
    <w:rsid w:val="00077AB1"/>
    <w:rsid w:val="0008046C"/>
    <w:rsid w:val="0008087E"/>
    <w:rsid w:val="00084584"/>
    <w:rsid w:val="000851F2"/>
    <w:rsid w:val="00086317"/>
    <w:rsid w:val="0008651B"/>
    <w:rsid w:val="00087185"/>
    <w:rsid w:val="00087F77"/>
    <w:rsid w:val="00090350"/>
    <w:rsid w:val="000907D2"/>
    <w:rsid w:val="000908BF"/>
    <w:rsid w:val="000909AE"/>
    <w:rsid w:val="00090F74"/>
    <w:rsid w:val="0009116B"/>
    <w:rsid w:val="000911F3"/>
    <w:rsid w:val="00091A57"/>
    <w:rsid w:val="00091D62"/>
    <w:rsid w:val="0009213C"/>
    <w:rsid w:val="0009227E"/>
    <w:rsid w:val="000925F6"/>
    <w:rsid w:val="00093DE6"/>
    <w:rsid w:val="0009448D"/>
    <w:rsid w:val="00094D1E"/>
    <w:rsid w:val="00094D77"/>
    <w:rsid w:val="00095112"/>
    <w:rsid w:val="00095D72"/>
    <w:rsid w:val="00096293"/>
    <w:rsid w:val="000967E9"/>
    <w:rsid w:val="000973F8"/>
    <w:rsid w:val="0009753F"/>
    <w:rsid w:val="00097FFC"/>
    <w:rsid w:val="000A1460"/>
    <w:rsid w:val="000A18C0"/>
    <w:rsid w:val="000A2BAF"/>
    <w:rsid w:val="000A3B4C"/>
    <w:rsid w:val="000A4CA2"/>
    <w:rsid w:val="000A6BA1"/>
    <w:rsid w:val="000B0272"/>
    <w:rsid w:val="000B17F5"/>
    <w:rsid w:val="000B1DBE"/>
    <w:rsid w:val="000B22AA"/>
    <w:rsid w:val="000B26A3"/>
    <w:rsid w:val="000B280E"/>
    <w:rsid w:val="000B3050"/>
    <w:rsid w:val="000B366D"/>
    <w:rsid w:val="000B3A12"/>
    <w:rsid w:val="000B44CB"/>
    <w:rsid w:val="000B4FFC"/>
    <w:rsid w:val="000B711E"/>
    <w:rsid w:val="000B790A"/>
    <w:rsid w:val="000C11C5"/>
    <w:rsid w:val="000C143A"/>
    <w:rsid w:val="000C34F2"/>
    <w:rsid w:val="000C480C"/>
    <w:rsid w:val="000C5168"/>
    <w:rsid w:val="000C56AB"/>
    <w:rsid w:val="000C5CA1"/>
    <w:rsid w:val="000C7969"/>
    <w:rsid w:val="000C7D95"/>
    <w:rsid w:val="000D139F"/>
    <w:rsid w:val="000D2952"/>
    <w:rsid w:val="000D39E1"/>
    <w:rsid w:val="000D4065"/>
    <w:rsid w:val="000D4472"/>
    <w:rsid w:val="000D4A39"/>
    <w:rsid w:val="000D6B54"/>
    <w:rsid w:val="000D7025"/>
    <w:rsid w:val="000D75E5"/>
    <w:rsid w:val="000E1129"/>
    <w:rsid w:val="000E194D"/>
    <w:rsid w:val="000E47F3"/>
    <w:rsid w:val="000E565C"/>
    <w:rsid w:val="000E5A24"/>
    <w:rsid w:val="000E6258"/>
    <w:rsid w:val="000E6817"/>
    <w:rsid w:val="000F0941"/>
    <w:rsid w:val="000F2367"/>
    <w:rsid w:val="000F3187"/>
    <w:rsid w:val="000F32AB"/>
    <w:rsid w:val="000F51FB"/>
    <w:rsid w:val="000F5AB8"/>
    <w:rsid w:val="000F7BF7"/>
    <w:rsid w:val="001012FF"/>
    <w:rsid w:val="0010339A"/>
    <w:rsid w:val="0010402D"/>
    <w:rsid w:val="00105A88"/>
    <w:rsid w:val="00106D5B"/>
    <w:rsid w:val="00107DF2"/>
    <w:rsid w:val="00111A9E"/>
    <w:rsid w:val="00111ACB"/>
    <w:rsid w:val="001167B2"/>
    <w:rsid w:val="00117F1E"/>
    <w:rsid w:val="00121B5A"/>
    <w:rsid w:val="00123FCB"/>
    <w:rsid w:val="00124796"/>
    <w:rsid w:val="00124BC9"/>
    <w:rsid w:val="00125722"/>
    <w:rsid w:val="00131620"/>
    <w:rsid w:val="00131907"/>
    <w:rsid w:val="0013316B"/>
    <w:rsid w:val="00133F0E"/>
    <w:rsid w:val="001341E8"/>
    <w:rsid w:val="00136D03"/>
    <w:rsid w:val="00137B85"/>
    <w:rsid w:val="001416DD"/>
    <w:rsid w:val="00142103"/>
    <w:rsid w:val="00142175"/>
    <w:rsid w:val="001427E1"/>
    <w:rsid w:val="00143CAE"/>
    <w:rsid w:val="00144F8E"/>
    <w:rsid w:val="001450F5"/>
    <w:rsid w:val="00145219"/>
    <w:rsid w:val="00146DDD"/>
    <w:rsid w:val="00147B5A"/>
    <w:rsid w:val="00147DDB"/>
    <w:rsid w:val="00150735"/>
    <w:rsid w:val="001507C4"/>
    <w:rsid w:val="001509CB"/>
    <w:rsid w:val="00153D29"/>
    <w:rsid w:val="00153EA3"/>
    <w:rsid w:val="001542C7"/>
    <w:rsid w:val="001543E6"/>
    <w:rsid w:val="00156624"/>
    <w:rsid w:val="0015678D"/>
    <w:rsid w:val="001570E1"/>
    <w:rsid w:val="00157FF8"/>
    <w:rsid w:val="001626FF"/>
    <w:rsid w:val="00163249"/>
    <w:rsid w:val="00163E6D"/>
    <w:rsid w:val="001643B0"/>
    <w:rsid w:val="0016558A"/>
    <w:rsid w:val="00166E33"/>
    <w:rsid w:val="0016721A"/>
    <w:rsid w:val="00167287"/>
    <w:rsid w:val="00167B6A"/>
    <w:rsid w:val="0017012D"/>
    <w:rsid w:val="001701DE"/>
    <w:rsid w:val="00170E22"/>
    <w:rsid w:val="001718F2"/>
    <w:rsid w:val="00173063"/>
    <w:rsid w:val="00173676"/>
    <w:rsid w:val="00174C2A"/>
    <w:rsid w:val="00175F14"/>
    <w:rsid w:val="001771D2"/>
    <w:rsid w:val="0018195F"/>
    <w:rsid w:val="0018345C"/>
    <w:rsid w:val="00183BCD"/>
    <w:rsid w:val="00184310"/>
    <w:rsid w:val="00185A24"/>
    <w:rsid w:val="001860AC"/>
    <w:rsid w:val="001869A9"/>
    <w:rsid w:val="00187083"/>
    <w:rsid w:val="00190022"/>
    <w:rsid w:val="00190B23"/>
    <w:rsid w:val="00190E00"/>
    <w:rsid w:val="00190F4E"/>
    <w:rsid w:val="001913B3"/>
    <w:rsid w:val="00192F92"/>
    <w:rsid w:val="0019390A"/>
    <w:rsid w:val="00193ACD"/>
    <w:rsid w:val="001948EF"/>
    <w:rsid w:val="00195327"/>
    <w:rsid w:val="001953E3"/>
    <w:rsid w:val="0019639E"/>
    <w:rsid w:val="00196E70"/>
    <w:rsid w:val="001A0CCB"/>
    <w:rsid w:val="001A402E"/>
    <w:rsid w:val="001A43DD"/>
    <w:rsid w:val="001A54CF"/>
    <w:rsid w:val="001A704F"/>
    <w:rsid w:val="001A783D"/>
    <w:rsid w:val="001B00EF"/>
    <w:rsid w:val="001B0A3E"/>
    <w:rsid w:val="001B1636"/>
    <w:rsid w:val="001B2550"/>
    <w:rsid w:val="001B289F"/>
    <w:rsid w:val="001B346B"/>
    <w:rsid w:val="001B42FC"/>
    <w:rsid w:val="001B4707"/>
    <w:rsid w:val="001B4771"/>
    <w:rsid w:val="001B5807"/>
    <w:rsid w:val="001B64A3"/>
    <w:rsid w:val="001B65B3"/>
    <w:rsid w:val="001C0024"/>
    <w:rsid w:val="001C3906"/>
    <w:rsid w:val="001C53C6"/>
    <w:rsid w:val="001C5E0F"/>
    <w:rsid w:val="001C6317"/>
    <w:rsid w:val="001C7745"/>
    <w:rsid w:val="001D016D"/>
    <w:rsid w:val="001D0B6E"/>
    <w:rsid w:val="001D0E52"/>
    <w:rsid w:val="001D1776"/>
    <w:rsid w:val="001D1F21"/>
    <w:rsid w:val="001D24FF"/>
    <w:rsid w:val="001D265F"/>
    <w:rsid w:val="001D3E88"/>
    <w:rsid w:val="001D4B01"/>
    <w:rsid w:val="001D5D72"/>
    <w:rsid w:val="001D788D"/>
    <w:rsid w:val="001E0C13"/>
    <w:rsid w:val="001E12E1"/>
    <w:rsid w:val="001E143D"/>
    <w:rsid w:val="001E18BE"/>
    <w:rsid w:val="001E4A65"/>
    <w:rsid w:val="001E5709"/>
    <w:rsid w:val="001E5917"/>
    <w:rsid w:val="001E5E64"/>
    <w:rsid w:val="001E7263"/>
    <w:rsid w:val="001F0225"/>
    <w:rsid w:val="001F09D5"/>
    <w:rsid w:val="001F0B7F"/>
    <w:rsid w:val="001F0DAB"/>
    <w:rsid w:val="001F26D7"/>
    <w:rsid w:val="001F439F"/>
    <w:rsid w:val="001F4588"/>
    <w:rsid w:val="001F5CFF"/>
    <w:rsid w:val="001F7354"/>
    <w:rsid w:val="001F7413"/>
    <w:rsid w:val="001F74AB"/>
    <w:rsid w:val="001F796B"/>
    <w:rsid w:val="002003B9"/>
    <w:rsid w:val="0020073C"/>
    <w:rsid w:val="00200AA0"/>
    <w:rsid w:val="00200E6E"/>
    <w:rsid w:val="00201D70"/>
    <w:rsid w:val="002022A8"/>
    <w:rsid w:val="002036F8"/>
    <w:rsid w:val="002039DE"/>
    <w:rsid w:val="00203A65"/>
    <w:rsid w:val="00203B49"/>
    <w:rsid w:val="0020506E"/>
    <w:rsid w:val="0020684F"/>
    <w:rsid w:val="00206D54"/>
    <w:rsid w:val="002073BE"/>
    <w:rsid w:val="002104DE"/>
    <w:rsid w:val="002131E9"/>
    <w:rsid w:val="002146DC"/>
    <w:rsid w:val="0021524C"/>
    <w:rsid w:val="00215CF8"/>
    <w:rsid w:val="0021644E"/>
    <w:rsid w:val="0021658F"/>
    <w:rsid w:val="0021676D"/>
    <w:rsid w:val="0021693F"/>
    <w:rsid w:val="00216CF7"/>
    <w:rsid w:val="00221EF2"/>
    <w:rsid w:val="00222D20"/>
    <w:rsid w:val="002258B3"/>
    <w:rsid w:val="00225ADA"/>
    <w:rsid w:val="00225C59"/>
    <w:rsid w:val="0022699B"/>
    <w:rsid w:val="00226A94"/>
    <w:rsid w:val="00227495"/>
    <w:rsid w:val="00227B6B"/>
    <w:rsid w:val="00227DD2"/>
    <w:rsid w:val="00227E30"/>
    <w:rsid w:val="0023019A"/>
    <w:rsid w:val="00230A3A"/>
    <w:rsid w:val="00232487"/>
    <w:rsid w:val="00232636"/>
    <w:rsid w:val="00233056"/>
    <w:rsid w:val="00233862"/>
    <w:rsid w:val="00234621"/>
    <w:rsid w:val="00234B0F"/>
    <w:rsid w:val="00234C2B"/>
    <w:rsid w:val="00235508"/>
    <w:rsid w:val="002367CC"/>
    <w:rsid w:val="00236C9D"/>
    <w:rsid w:val="00240C1D"/>
    <w:rsid w:val="0024181A"/>
    <w:rsid w:val="00242A68"/>
    <w:rsid w:val="00243A4A"/>
    <w:rsid w:val="00244063"/>
    <w:rsid w:val="002451B9"/>
    <w:rsid w:val="002468A6"/>
    <w:rsid w:val="00251FED"/>
    <w:rsid w:val="0025200E"/>
    <w:rsid w:val="002524B1"/>
    <w:rsid w:val="00255742"/>
    <w:rsid w:val="002562AD"/>
    <w:rsid w:val="00256692"/>
    <w:rsid w:val="002607A3"/>
    <w:rsid w:val="002609D1"/>
    <w:rsid w:val="00262A28"/>
    <w:rsid w:val="00263B2F"/>
    <w:rsid w:val="002649E1"/>
    <w:rsid w:val="0026567E"/>
    <w:rsid w:val="002673A2"/>
    <w:rsid w:val="00270217"/>
    <w:rsid w:val="00270C71"/>
    <w:rsid w:val="00270DA7"/>
    <w:rsid w:val="002719F1"/>
    <w:rsid w:val="00272551"/>
    <w:rsid w:val="002738FC"/>
    <w:rsid w:val="002757F0"/>
    <w:rsid w:val="002763B9"/>
    <w:rsid w:val="00277FD6"/>
    <w:rsid w:val="00280C4A"/>
    <w:rsid w:val="00281147"/>
    <w:rsid w:val="00281594"/>
    <w:rsid w:val="002839F9"/>
    <w:rsid w:val="002843AC"/>
    <w:rsid w:val="00284718"/>
    <w:rsid w:val="00284FA5"/>
    <w:rsid w:val="00285236"/>
    <w:rsid w:val="00285E87"/>
    <w:rsid w:val="00287177"/>
    <w:rsid w:val="00287523"/>
    <w:rsid w:val="00287B19"/>
    <w:rsid w:val="00291CB6"/>
    <w:rsid w:val="0029333C"/>
    <w:rsid w:val="00293342"/>
    <w:rsid w:val="0029342D"/>
    <w:rsid w:val="00293933"/>
    <w:rsid w:val="00294822"/>
    <w:rsid w:val="00294C9E"/>
    <w:rsid w:val="00294F6A"/>
    <w:rsid w:val="002950EF"/>
    <w:rsid w:val="00295D59"/>
    <w:rsid w:val="002968ED"/>
    <w:rsid w:val="00296FCF"/>
    <w:rsid w:val="0029733D"/>
    <w:rsid w:val="00297D1F"/>
    <w:rsid w:val="002A1D59"/>
    <w:rsid w:val="002A1F28"/>
    <w:rsid w:val="002A213A"/>
    <w:rsid w:val="002A3493"/>
    <w:rsid w:val="002A3AB9"/>
    <w:rsid w:val="002A4AB7"/>
    <w:rsid w:val="002A4CDA"/>
    <w:rsid w:val="002A573D"/>
    <w:rsid w:val="002A6EB0"/>
    <w:rsid w:val="002A6F8A"/>
    <w:rsid w:val="002A70C4"/>
    <w:rsid w:val="002A71CB"/>
    <w:rsid w:val="002A754A"/>
    <w:rsid w:val="002B0771"/>
    <w:rsid w:val="002B0DC3"/>
    <w:rsid w:val="002B1E54"/>
    <w:rsid w:val="002B3BBA"/>
    <w:rsid w:val="002B3E8D"/>
    <w:rsid w:val="002B49DB"/>
    <w:rsid w:val="002C0A04"/>
    <w:rsid w:val="002C0CF9"/>
    <w:rsid w:val="002C0EB4"/>
    <w:rsid w:val="002C6518"/>
    <w:rsid w:val="002C6E73"/>
    <w:rsid w:val="002C6FFA"/>
    <w:rsid w:val="002C7A57"/>
    <w:rsid w:val="002D05EB"/>
    <w:rsid w:val="002D25AA"/>
    <w:rsid w:val="002D4CE1"/>
    <w:rsid w:val="002D4F4C"/>
    <w:rsid w:val="002D586D"/>
    <w:rsid w:val="002D6DCD"/>
    <w:rsid w:val="002E0EB2"/>
    <w:rsid w:val="002E0EEA"/>
    <w:rsid w:val="002E1BBC"/>
    <w:rsid w:val="002E29C2"/>
    <w:rsid w:val="002E36B6"/>
    <w:rsid w:val="002E3D68"/>
    <w:rsid w:val="002E4738"/>
    <w:rsid w:val="002E5A67"/>
    <w:rsid w:val="002E5A68"/>
    <w:rsid w:val="002E61E2"/>
    <w:rsid w:val="002E6C00"/>
    <w:rsid w:val="002E7ADC"/>
    <w:rsid w:val="002F0AA1"/>
    <w:rsid w:val="002F46A6"/>
    <w:rsid w:val="002F50DA"/>
    <w:rsid w:val="002F5E2B"/>
    <w:rsid w:val="002F65A4"/>
    <w:rsid w:val="002F7D9F"/>
    <w:rsid w:val="00300376"/>
    <w:rsid w:val="00301425"/>
    <w:rsid w:val="00301CE7"/>
    <w:rsid w:val="003043C2"/>
    <w:rsid w:val="0030456A"/>
    <w:rsid w:val="00304CEC"/>
    <w:rsid w:val="00305C5A"/>
    <w:rsid w:val="00305E10"/>
    <w:rsid w:val="00306892"/>
    <w:rsid w:val="00306A83"/>
    <w:rsid w:val="00307344"/>
    <w:rsid w:val="003102B5"/>
    <w:rsid w:val="00311127"/>
    <w:rsid w:val="003115FD"/>
    <w:rsid w:val="00311921"/>
    <w:rsid w:val="00312E5B"/>
    <w:rsid w:val="00312F8E"/>
    <w:rsid w:val="00314156"/>
    <w:rsid w:val="0031604E"/>
    <w:rsid w:val="00322844"/>
    <w:rsid w:val="003228CE"/>
    <w:rsid w:val="003230C6"/>
    <w:rsid w:val="00323421"/>
    <w:rsid w:val="003240D6"/>
    <w:rsid w:val="0032421C"/>
    <w:rsid w:val="003260A1"/>
    <w:rsid w:val="003265B3"/>
    <w:rsid w:val="00327963"/>
    <w:rsid w:val="00330359"/>
    <w:rsid w:val="00330A46"/>
    <w:rsid w:val="00331D6F"/>
    <w:rsid w:val="00334553"/>
    <w:rsid w:val="003351C0"/>
    <w:rsid w:val="003369AB"/>
    <w:rsid w:val="003372A5"/>
    <w:rsid w:val="0034080D"/>
    <w:rsid w:val="0034145D"/>
    <w:rsid w:val="00342A4E"/>
    <w:rsid w:val="00342EEA"/>
    <w:rsid w:val="00343543"/>
    <w:rsid w:val="00343B3B"/>
    <w:rsid w:val="00344878"/>
    <w:rsid w:val="0034545D"/>
    <w:rsid w:val="0034597E"/>
    <w:rsid w:val="00345D9D"/>
    <w:rsid w:val="003462F7"/>
    <w:rsid w:val="003466D0"/>
    <w:rsid w:val="00346B6A"/>
    <w:rsid w:val="003478BF"/>
    <w:rsid w:val="00350EDC"/>
    <w:rsid w:val="00350FC3"/>
    <w:rsid w:val="003511A5"/>
    <w:rsid w:val="00352C27"/>
    <w:rsid w:val="00352E97"/>
    <w:rsid w:val="00353015"/>
    <w:rsid w:val="0035325A"/>
    <w:rsid w:val="00354328"/>
    <w:rsid w:val="00355B65"/>
    <w:rsid w:val="00357B20"/>
    <w:rsid w:val="003605EA"/>
    <w:rsid w:val="0036160F"/>
    <w:rsid w:val="00362245"/>
    <w:rsid w:val="0036260B"/>
    <w:rsid w:val="00363723"/>
    <w:rsid w:val="00365595"/>
    <w:rsid w:val="00367E93"/>
    <w:rsid w:val="003740A1"/>
    <w:rsid w:val="003771FD"/>
    <w:rsid w:val="00377435"/>
    <w:rsid w:val="00380F20"/>
    <w:rsid w:val="0038154E"/>
    <w:rsid w:val="00381807"/>
    <w:rsid w:val="0038202B"/>
    <w:rsid w:val="00382525"/>
    <w:rsid w:val="00383947"/>
    <w:rsid w:val="003839F1"/>
    <w:rsid w:val="00384F43"/>
    <w:rsid w:val="00384F77"/>
    <w:rsid w:val="00384FD4"/>
    <w:rsid w:val="00385CB0"/>
    <w:rsid w:val="0039000A"/>
    <w:rsid w:val="00390555"/>
    <w:rsid w:val="0039061E"/>
    <w:rsid w:val="00392F91"/>
    <w:rsid w:val="003935CD"/>
    <w:rsid w:val="00394651"/>
    <w:rsid w:val="003959F9"/>
    <w:rsid w:val="00396490"/>
    <w:rsid w:val="003969E2"/>
    <w:rsid w:val="00397C7E"/>
    <w:rsid w:val="00397E4E"/>
    <w:rsid w:val="003A0255"/>
    <w:rsid w:val="003A0677"/>
    <w:rsid w:val="003A2277"/>
    <w:rsid w:val="003A253A"/>
    <w:rsid w:val="003A25BA"/>
    <w:rsid w:val="003A2E92"/>
    <w:rsid w:val="003A3E7B"/>
    <w:rsid w:val="003A47F6"/>
    <w:rsid w:val="003A4AA5"/>
    <w:rsid w:val="003A5058"/>
    <w:rsid w:val="003A5587"/>
    <w:rsid w:val="003A58E4"/>
    <w:rsid w:val="003A5952"/>
    <w:rsid w:val="003A5C8F"/>
    <w:rsid w:val="003A6471"/>
    <w:rsid w:val="003A69C5"/>
    <w:rsid w:val="003A78FD"/>
    <w:rsid w:val="003A7BE5"/>
    <w:rsid w:val="003B030B"/>
    <w:rsid w:val="003B0605"/>
    <w:rsid w:val="003B1DA3"/>
    <w:rsid w:val="003B2201"/>
    <w:rsid w:val="003B39E1"/>
    <w:rsid w:val="003B5201"/>
    <w:rsid w:val="003B64D3"/>
    <w:rsid w:val="003B6CA5"/>
    <w:rsid w:val="003B6F52"/>
    <w:rsid w:val="003C1630"/>
    <w:rsid w:val="003C1956"/>
    <w:rsid w:val="003C1C4B"/>
    <w:rsid w:val="003C2468"/>
    <w:rsid w:val="003C2BDC"/>
    <w:rsid w:val="003C55A2"/>
    <w:rsid w:val="003C6717"/>
    <w:rsid w:val="003C748A"/>
    <w:rsid w:val="003D02C0"/>
    <w:rsid w:val="003D063C"/>
    <w:rsid w:val="003D0C7D"/>
    <w:rsid w:val="003D0D94"/>
    <w:rsid w:val="003D0DB8"/>
    <w:rsid w:val="003D0EB2"/>
    <w:rsid w:val="003D12CA"/>
    <w:rsid w:val="003D3A52"/>
    <w:rsid w:val="003D5F50"/>
    <w:rsid w:val="003D6A62"/>
    <w:rsid w:val="003E01C8"/>
    <w:rsid w:val="003E05C9"/>
    <w:rsid w:val="003E13B8"/>
    <w:rsid w:val="003E14D1"/>
    <w:rsid w:val="003E24B3"/>
    <w:rsid w:val="003E2AF8"/>
    <w:rsid w:val="003E3956"/>
    <w:rsid w:val="003E46CF"/>
    <w:rsid w:val="003E4D6D"/>
    <w:rsid w:val="003E509B"/>
    <w:rsid w:val="003E587D"/>
    <w:rsid w:val="003E76C0"/>
    <w:rsid w:val="003F2DB2"/>
    <w:rsid w:val="003F2EE3"/>
    <w:rsid w:val="003F5300"/>
    <w:rsid w:val="003F5A60"/>
    <w:rsid w:val="00401264"/>
    <w:rsid w:val="0040197F"/>
    <w:rsid w:val="00401D83"/>
    <w:rsid w:val="0040372D"/>
    <w:rsid w:val="004040C0"/>
    <w:rsid w:val="00404E1B"/>
    <w:rsid w:val="004059E3"/>
    <w:rsid w:val="004064D4"/>
    <w:rsid w:val="004113FA"/>
    <w:rsid w:val="00411A7F"/>
    <w:rsid w:val="004120D7"/>
    <w:rsid w:val="0041666B"/>
    <w:rsid w:val="004166E0"/>
    <w:rsid w:val="004170DA"/>
    <w:rsid w:val="00420D01"/>
    <w:rsid w:val="004212A9"/>
    <w:rsid w:val="00422439"/>
    <w:rsid w:val="00423181"/>
    <w:rsid w:val="00423AEB"/>
    <w:rsid w:val="0042469C"/>
    <w:rsid w:val="00424AAF"/>
    <w:rsid w:val="00425722"/>
    <w:rsid w:val="00426456"/>
    <w:rsid w:val="00427050"/>
    <w:rsid w:val="00427869"/>
    <w:rsid w:val="00431DE4"/>
    <w:rsid w:val="004329D7"/>
    <w:rsid w:val="00433657"/>
    <w:rsid w:val="0043564F"/>
    <w:rsid w:val="00437870"/>
    <w:rsid w:val="0044090A"/>
    <w:rsid w:val="00440912"/>
    <w:rsid w:val="00440B9C"/>
    <w:rsid w:val="00442D6B"/>
    <w:rsid w:val="00442E57"/>
    <w:rsid w:val="004435EE"/>
    <w:rsid w:val="00444129"/>
    <w:rsid w:val="004442B2"/>
    <w:rsid w:val="00444371"/>
    <w:rsid w:val="004443CF"/>
    <w:rsid w:val="004451A5"/>
    <w:rsid w:val="00445484"/>
    <w:rsid w:val="004454E6"/>
    <w:rsid w:val="00445C39"/>
    <w:rsid w:val="00446ACF"/>
    <w:rsid w:val="0044744F"/>
    <w:rsid w:val="00447572"/>
    <w:rsid w:val="00447A79"/>
    <w:rsid w:val="00447FA8"/>
    <w:rsid w:val="004502D6"/>
    <w:rsid w:val="004511A3"/>
    <w:rsid w:val="00451779"/>
    <w:rsid w:val="00451876"/>
    <w:rsid w:val="00451889"/>
    <w:rsid w:val="00451D62"/>
    <w:rsid w:val="004532C8"/>
    <w:rsid w:val="00453D9B"/>
    <w:rsid w:val="00454795"/>
    <w:rsid w:val="00454BCF"/>
    <w:rsid w:val="004553E3"/>
    <w:rsid w:val="00455725"/>
    <w:rsid w:val="00455C98"/>
    <w:rsid w:val="004560B9"/>
    <w:rsid w:val="0045715F"/>
    <w:rsid w:val="004605C4"/>
    <w:rsid w:val="00460FDD"/>
    <w:rsid w:val="0046133B"/>
    <w:rsid w:val="00461654"/>
    <w:rsid w:val="00461A69"/>
    <w:rsid w:val="004634C6"/>
    <w:rsid w:val="00463665"/>
    <w:rsid w:val="004637AC"/>
    <w:rsid w:val="0047064D"/>
    <w:rsid w:val="004719AC"/>
    <w:rsid w:val="00471ACD"/>
    <w:rsid w:val="00471D49"/>
    <w:rsid w:val="004723C5"/>
    <w:rsid w:val="00472EA9"/>
    <w:rsid w:val="004736EE"/>
    <w:rsid w:val="004739EE"/>
    <w:rsid w:val="00473DAB"/>
    <w:rsid w:val="00474058"/>
    <w:rsid w:val="00476CEE"/>
    <w:rsid w:val="0048078D"/>
    <w:rsid w:val="004811C6"/>
    <w:rsid w:val="0048296E"/>
    <w:rsid w:val="0048313D"/>
    <w:rsid w:val="00483BE9"/>
    <w:rsid w:val="0048458E"/>
    <w:rsid w:val="00484B57"/>
    <w:rsid w:val="00486056"/>
    <w:rsid w:val="004876F5"/>
    <w:rsid w:val="00490775"/>
    <w:rsid w:val="00490E48"/>
    <w:rsid w:val="0049204D"/>
    <w:rsid w:val="0049232F"/>
    <w:rsid w:val="00494F15"/>
    <w:rsid w:val="004976A7"/>
    <w:rsid w:val="004A08F6"/>
    <w:rsid w:val="004A1462"/>
    <w:rsid w:val="004A2165"/>
    <w:rsid w:val="004A30CC"/>
    <w:rsid w:val="004A3FC6"/>
    <w:rsid w:val="004A437F"/>
    <w:rsid w:val="004A68FB"/>
    <w:rsid w:val="004B184A"/>
    <w:rsid w:val="004B2591"/>
    <w:rsid w:val="004B331F"/>
    <w:rsid w:val="004B601C"/>
    <w:rsid w:val="004C05E3"/>
    <w:rsid w:val="004C07CE"/>
    <w:rsid w:val="004C08C0"/>
    <w:rsid w:val="004C0F0C"/>
    <w:rsid w:val="004C1070"/>
    <w:rsid w:val="004C1258"/>
    <w:rsid w:val="004C1891"/>
    <w:rsid w:val="004C1D9B"/>
    <w:rsid w:val="004C1DC1"/>
    <w:rsid w:val="004C3583"/>
    <w:rsid w:val="004C46AF"/>
    <w:rsid w:val="004C47BC"/>
    <w:rsid w:val="004C5ABF"/>
    <w:rsid w:val="004C5ED5"/>
    <w:rsid w:val="004C61EF"/>
    <w:rsid w:val="004C6D9D"/>
    <w:rsid w:val="004D0650"/>
    <w:rsid w:val="004D093A"/>
    <w:rsid w:val="004D0D6D"/>
    <w:rsid w:val="004D0D72"/>
    <w:rsid w:val="004D1A29"/>
    <w:rsid w:val="004D1E5E"/>
    <w:rsid w:val="004D23EA"/>
    <w:rsid w:val="004D2C28"/>
    <w:rsid w:val="004D3822"/>
    <w:rsid w:val="004D3CE8"/>
    <w:rsid w:val="004D4B44"/>
    <w:rsid w:val="004D763D"/>
    <w:rsid w:val="004E1A0C"/>
    <w:rsid w:val="004E1A55"/>
    <w:rsid w:val="004E24CC"/>
    <w:rsid w:val="004E30C6"/>
    <w:rsid w:val="004E6304"/>
    <w:rsid w:val="004E63D9"/>
    <w:rsid w:val="004E6D8E"/>
    <w:rsid w:val="004E761C"/>
    <w:rsid w:val="004E775D"/>
    <w:rsid w:val="004E7A86"/>
    <w:rsid w:val="004F015F"/>
    <w:rsid w:val="004F07FD"/>
    <w:rsid w:val="004F105A"/>
    <w:rsid w:val="004F16E6"/>
    <w:rsid w:val="004F1F32"/>
    <w:rsid w:val="004F31CD"/>
    <w:rsid w:val="004F4182"/>
    <w:rsid w:val="004F4E49"/>
    <w:rsid w:val="004F5B9C"/>
    <w:rsid w:val="004F6396"/>
    <w:rsid w:val="004F73F2"/>
    <w:rsid w:val="004F7FFD"/>
    <w:rsid w:val="00500C82"/>
    <w:rsid w:val="00500EBA"/>
    <w:rsid w:val="0050242F"/>
    <w:rsid w:val="005028F1"/>
    <w:rsid w:val="00502A6C"/>
    <w:rsid w:val="005030A9"/>
    <w:rsid w:val="00503BF4"/>
    <w:rsid w:val="005045D4"/>
    <w:rsid w:val="00504613"/>
    <w:rsid w:val="00504963"/>
    <w:rsid w:val="00505CAF"/>
    <w:rsid w:val="005065B5"/>
    <w:rsid w:val="00506E70"/>
    <w:rsid w:val="00507287"/>
    <w:rsid w:val="005078B2"/>
    <w:rsid w:val="00507E4C"/>
    <w:rsid w:val="0051146C"/>
    <w:rsid w:val="00511683"/>
    <w:rsid w:val="005123E7"/>
    <w:rsid w:val="0051279A"/>
    <w:rsid w:val="005128D7"/>
    <w:rsid w:val="005134E8"/>
    <w:rsid w:val="00513B51"/>
    <w:rsid w:val="00514F56"/>
    <w:rsid w:val="005153A2"/>
    <w:rsid w:val="00515BE1"/>
    <w:rsid w:val="00517029"/>
    <w:rsid w:val="0051714E"/>
    <w:rsid w:val="0052044F"/>
    <w:rsid w:val="00520627"/>
    <w:rsid w:val="00521CA0"/>
    <w:rsid w:val="00522D20"/>
    <w:rsid w:val="0052514C"/>
    <w:rsid w:val="005251F7"/>
    <w:rsid w:val="005261CB"/>
    <w:rsid w:val="00530147"/>
    <w:rsid w:val="00531B64"/>
    <w:rsid w:val="00531BB9"/>
    <w:rsid w:val="005320B5"/>
    <w:rsid w:val="00532473"/>
    <w:rsid w:val="005334F9"/>
    <w:rsid w:val="005336B9"/>
    <w:rsid w:val="00533762"/>
    <w:rsid w:val="0053467B"/>
    <w:rsid w:val="00534B17"/>
    <w:rsid w:val="0053516E"/>
    <w:rsid w:val="0053565A"/>
    <w:rsid w:val="005365E1"/>
    <w:rsid w:val="005367D2"/>
    <w:rsid w:val="00540431"/>
    <w:rsid w:val="00540942"/>
    <w:rsid w:val="00542646"/>
    <w:rsid w:val="00543140"/>
    <w:rsid w:val="005439A3"/>
    <w:rsid w:val="00543D09"/>
    <w:rsid w:val="00545249"/>
    <w:rsid w:val="00545D24"/>
    <w:rsid w:val="00546607"/>
    <w:rsid w:val="00547B89"/>
    <w:rsid w:val="00550E45"/>
    <w:rsid w:val="005520FB"/>
    <w:rsid w:val="0055304B"/>
    <w:rsid w:val="005534C4"/>
    <w:rsid w:val="005538A4"/>
    <w:rsid w:val="00553E7B"/>
    <w:rsid w:val="005600B8"/>
    <w:rsid w:val="00565375"/>
    <w:rsid w:val="00567710"/>
    <w:rsid w:val="005678E7"/>
    <w:rsid w:val="0057003A"/>
    <w:rsid w:val="005702B2"/>
    <w:rsid w:val="00570AAD"/>
    <w:rsid w:val="00570C93"/>
    <w:rsid w:val="005731FB"/>
    <w:rsid w:val="00574D2E"/>
    <w:rsid w:val="00575CED"/>
    <w:rsid w:val="0057650E"/>
    <w:rsid w:val="0057762D"/>
    <w:rsid w:val="00577694"/>
    <w:rsid w:val="00581EEB"/>
    <w:rsid w:val="0058201D"/>
    <w:rsid w:val="00582407"/>
    <w:rsid w:val="00582A18"/>
    <w:rsid w:val="00582CF1"/>
    <w:rsid w:val="00583147"/>
    <w:rsid w:val="00584F33"/>
    <w:rsid w:val="00586503"/>
    <w:rsid w:val="0058789D"/>
    <w:rsid w:val="00587AF3"/>
    <w:rsid w:val="00591D63"/>
    <w:rsid w:val="005920CC"/>
    <w:rsid w:val="005938BA"/>
    <w:rsid w:val="005946FE"/>
    <w:rsid w:val="00596874"/>
    <w:rsid w:val="00597207"/>
    <w:rsid w:val="00597768"/>
    <w:rsid w:val="005A105A"/>
    <w:rsid w:val="005A1BE3"/>
    <w:rsid w:val="005A2952"/>
    <w:rsid w:val="005A2E99"/>
    <w:rsid w:val="005A4192"/>
    <w:rsid w:val="005A4481"/>
    <w:rsid w:val="005A52F9"/>
    <w:rsid w:val="005A5B60"/>
    <w:rsid w:val="005A6404"/>
    <w:rsid w:val="005A7A33"/>
    <w:rsid w:val="005A7A4B"/>
    <w:rsid w:val="005B1734"/>
    <w:rsid w:val="005B1E81"/>
    <w:rsid w:val="005B22B5"/>
    <w:rsid w:val="005B2B22"/>
    <w:rsid w:val="005B346D"/>
    <w:rsid w:val="005B34BC"/>
    <w:rsid w:val="005B376E"/>
    <w:rsid w:val="005B5052"/>
    <w:rsid w:val="005B6F75"/>
    <w:rsid w:val="005C161C"/>
    <w:rsid w:val="005C628C"/>
    <w:rsid w:val="005C72B1"/>
    <w:rsid w:val="005D02ED"/>
    <w:rsid w:val="005D24CF"/>
    <w:rsid w:val="005D390A"/>
    <w:rsid w:val="005D4301"/>
    <w:rsid w:val="005D4842"/>
    <w:rsid w:val="005D50EC"/>
    <w:rsid w:val="005D5FF5"/>
    <w:rsid w:val="005D7301"/>
    <w:rsid w:val="005D754B"/>
    <w:rsid w:val="005D7F03"/>
    <w:rsid w:val="005E1085"/>
    <w:rsid w:val="005E15CA"/>
    <w:rsid w:val="005E20DA"/>
    <w:rsid w:val="005E2DB5"/>
    <w:rsid w:val="005E4245"/>
    <w:rsid w:val="005E496C"/>
    <w:rsid w:val="005E4DE5"/>
    <w:rsid w:val="005E530C"/>
    <w:rsid w:val="005E6C6F"/>
    <w:rsid w:val="005E7437"/>
    <w:rsid w:val="005F0BF5"/>
    <w:rsid w:val="005F1EC7"/>
    <w:rsid w:val="005F2995"/>
    <w:rsid w:val="005F2A21"/>
    <w:rsid w:val="005F2C93"/>
    <w:rsid w:val="005F33AC"/>
    <w:rsid w:val="005F3A6A"/>
    <w:rsid w:val="005F3ACE"/>
    <w:rsid w:val="005F3F37"/>
    <w:rsid w:val="005F5EC0"/>
    <w:rsid w:val="005F74FF"/>
    <w:rsid w:val="005F7D66"/>
    <w:rsid w:val="006008C0"/>
    <w:rsid w:val="00600A38"/>
    <w:rsid w:val="00601515"/>
    <w:rsid w:val="00601571"/>
    <w:rsid w:val="006017B0"/>
    <w:rsid w:val="00601CD7"/>
    <w:rsid w:val="006021D1"/>
    <w:rsid w:val="00602B1F"/>
    <w:rsid w:val="00603D44"/>
    <w:rsid w:val="00604310"/>
    <w:rsid w:val="006051F6"/>
    <w:rsid w:val="00606FE7"/>
    <w:rsid w:val="0060744F"/>
    <w:rsid w:val="006109C3"/>
    <w:rsid w:val="006117EF"/>
    <w:rsid w:val="0061201B"/>
    <w:rsid w:val="00614C73"/>
    <w:rsid w:val="006161F4"/>
    <w:rsid w:val="006163E7"/>
    <w:rsid w:val="00616D19"/>
    <w:rsid w:val="00616F71"/>
    <w:rsid w:val="006174CA"/>
    <w:rsid w:val="0062049F"/>
    <w:rsid w:val="00623D2F"/>
    <w:rsid w:val="0062612C"/>
    <w:rsid w:val="00626E9B"/>
    <w:rsid w:val="0063041B"/>
    <w:rsid w:val="006304FC"/>
    <w:rsid w:val="00630AE7"/>
    <w:rsid w:val="0063119C"/>
    <w:rsid w:val="00633B35"/>
    <w:rsid w:val="00633BDC"/>
    <w:rsid w:val="00633C1C"/>
    <w:rsid w:val="0063439B"/>
    <w:rsid w:val="0063583C"/>
    <w:rsid w:val="00636F43"/>
    <w:rsid w:val="00637338"/>
    <w:rsid w:val="00640D2F"/>
    <w:rsid w:val="00641E2E"/>
    <w:rsid w:val="00642881"/>
    <w:rsid w:val="00643E7F"/>
    <w:rsid w:val="006457BF"/>
    <w:rsid w:val="0065001E"/>
    <w:rsid w:val="0065088A"/>
    <w:rsid w:val="00650FA0"/>
    <w:rsid w:val="00655234"/>
    <w:rsid w:val="006556A5"/>
    <w:rsid w:val="00655E41"/>
    <w:rsid w:val="006568D6"/>
    <w:rsid w:val="0065745D"/>
    <w:rsid w:val="00657B05"/>
    <w:rsid w:val="00657F2D"/>
    <w:rsid w:val="0066004E"/>
    <w:rsid w:val="00661011"/>
    <w:rsid w:val="00661075"/>
    <w:rsid w:val="00661B79"/>
    <w:rsid w:val="00663529"/>
    <w:rsid w:val="0066381A"/>
    <w:rsid w:val="006646B4"/>
    <w:rsid w:val="0066660F"/>
    <w:rsid w:val="00667258"/>
    <w:rsid w:val="00667F25"/>
    <w:rsid w:val="006702CA"/>
    <w:rsid w:val="00670B13"/>
    <w:rsid w:val="00671736"/>
    <w:rsid w:val="00671949"/>
    <w:rsid w:val="0067256C"/>
    <w:rsid w:val="00672646"/>
    <w:rsid w:val="00673059"/>
    <w:rsid w:val="0067308C"/>
    <w:rsid w:val="00673530"/>
    <w:rsid w:val="006736BB"/>
    <w:rsid w:val="00674634"/>
    <w:rsid w:val="00674770"/>
    <w:rsid w:val="00675ACC"/>
    <w:rsid w:val="00675BF1"/>
    <w:rsid w:val="006770C0"/>
    <w:rsid w:val="006800CD"/>
    <w:rsid w:val="0068049D"/>
    <w:rsid w:val="00680E74"/>
    <w:rsid w:val="00683034"/>
    <w:rsid w:val="006837C4"/>
    <w:rsid w:val="006842F2"/>
    <w:rsid w:val="00684D1D"/>
    <w:rsid w:val="00684D3B"/>
    <w:rsid w:val="00685FFE"/>
    <w:rsid w:val="00686152"/>
    <w:rsid w:val="00686A78"/>
    <w:rsid w:val="00687C2D"/>
    <w:rsid w:val="00687CAB"/>
    <w:rsid w:val="00687E60"/>
    <w:rsid w:val="00690C43"/>
    <w:rsid w:val="0069102C"/>
    <w:rsid w:val="00694118"/>
    <w:rsid w:val="0069542B"/>
    <w:rsid w:val="0069562D"/>
    <w:rsid w:val="00695BEB"/>
    <w:rsid w:val="00696752"/>
    <w:rsid w:val="00697D5B"/>
    <w:rsid w:val="006A0492"/>
    <w:rsid w:val="006A070C"/>
    <w:rsid w:val="006A19D8"/>
    <w:rsid w:val="006A3A7B"/>
    <w:rsid w:val="006A44E6"/>
    <w:rsid w:val="006A4B49"/>
    <w:rsid w:val="006A4C22"/>
    <w:rsid w:val="006A4FE6"/>
    <w:rsid w:val="006A5E7D"/>
    <w:rsid w:val="006A720E"/>
    <w:rsid w:val="006A73C8"/>
    <w:rsid w:val="006A7BE6"/>
    <w:rsid w:val="006B04EE"/>
    <w:rsid w:val="006B207E"/>
    <w:rsid w:val="006B2256"/>
    <w:rsid w:val="006B2609"/>
    <w:rsid w:val="006B274A"/>
    <w:rsid w:val="006B2ABB"/>
    <w:rsid w:val="006B3DC4"/>
    <w:rsid w:val="006B3DD3"/>
    <w:rsid w:val="006B43FB"/>
    <w:rsid w:val="006B5103"/>
    <w:rsid w:val="006B5216"/>
    <w:rsid w:val="006B5759"/>
    <w:rsid w:val="006B5D02"/>
    <w:rsid w:val="006B6910"/>
    <w:rsid w:val="006B6AA9"/>
    <w:rsid w:val="006B6BF4"/>
    <w:rsid w:val="006B773A"/>
    <w:rsid w:val="006C02D9"/>
    <w:rsid w:val="006C0F5E"/>
    <w:rsid w:val="006C1193"/>
    <w:rsid w:val="006C3EBB"/>
    <w:rsid w:val="006C3EF9"/>
    <w:rsid w:val="006C4185"/>
    <w:rsid w:val="006C7781"/>
    <w:rsid w:val="006D057E"/>
    <w:rsid w:val="006D063B"/>
    <w:rsid w:val="006D1ACD"/>
    <w:rsid w:val="006D39B2"/>
    <w:rsid w:val="006D3D4F"/>
    <w:rsid w:val="006D4F1A"/>
    <w:rsid w:val="006D52E2"/>
    <w:rsid w:val="006D569B"/>
    <w:rsid w:val="006D6087"/>
    <w:rsid w:val="006D665B"/>
    <w:rsid w:val="006D6684"/>
    <w:rsid w:val="006D70B9"/>
    <w:rsid w:val="006E3977"/>
    <w:rsid w:val="006E4A85"/>
    <w:rsid w:val="006E66CC"/>
    <w:rsid w:val="006E6B34"/>
    <w:rsid w:val="006E74B2"/>
    <w:rsid w:val="006F086E"/>
    <w:rsid w:val="006F08BD"/>
    <w:rsid w:val="006F0A29"/>
    <w:rsid w:val="006F167D"/>
    <w:rsid w:val="006F18D5"/>
    <w:rsid w:val="006F21E8"/>
    <w:rsid w:val="006F40F6"/>
    <w:rsid w:val="006F478F"/>
    <w:rsid w:val="006F50EA"/>
    <w:rsid w:val="006F535A"/>
    <w:rsid w:val="006F631B"/>
    <w:rsid w:val="006F6C6D"/>
    <w:rsid w:val="006F6CB9"/>
    <w:rsid w:val="0070104D"/>
    <w:rsid w:val="0070180F"/>
    <w:rsid w:val="0070291B"/>
    <w:rsid w:val="0070539C"/>
    <w:rsid w:val="00705CB0"/>
    <w:rsid w:val="00706A1C"/>
    <w:rsid w:val="00706D1F"/>
    <w:rsid w:val="007079CA"/>
    <w:rsid w:val="00707A08"/>
    <w:rsid w:val="00711DD9"/>
    <w:rsid w:val="007129BC"/>
    <w:rsid w:val="00713675"/>
    <w:rsid w:val="007154C6"/>
    <w:rsid w:val="00716A2E"/>
    <w:rsid w:val="0071725C"/>
    <w:rsid w:val="007205A1"/>
    <w:rsid w:val="00720960"/>
    <w:rsid w:val="00720C0A"/>
    <w:rsid w:val="00722444"/>
    <w:rsid w:val="00723029"/>
    <w:rsid w:val="007238C9"/>
    <w:rsid w:val="007255BB"/>
    <w:rsid w:val="007261BD"/>
    <w:rsid w:val="007277B7"/>
    <w:rsid w:val="00730606"/>
    <w:rsid w:val="0073088E"/>
    <w:rsid w:val="00731685"/>
    <w:rsid w:val="0073409B"/>
    <w:rsid w:val="0073493B"/>
    <w:rsid w:val="00735270"/>
    <w:rsid w:val="00736542"/>
    <w:rsid w:val="00736F58"/>
    <w:rsid w:val="00740F1B"/>
    <w:rsid w:val="007414D0"/>
    <w:rsid w:val="007414E2"/>
    <w:rsid w:val="007415F5"/>
    <w:rsid w:val="00741E73"/>
    <w:rsid w:val="007434AF"/>
    <w:rsid w:val="0074367C"/>
    <w:rsid w:val="00743C7A"/>
    <w:rsid w:val="007450BD"/>
    <w:rsid w:val="00745D5B"/>
    <w:rsid w:val="00750648"/>
    <w:rsid w:val="00750D1B"/>
    <w:rsid w:val="0075138D"/>
    <w:rsid w:val="0075226D"/>
    <w:rsid w:val="00753A65"/>
    <w:rsid w:val="007541DF"/>
    <w:rsid w:val="00756D04"/>
    <w:rsid w:val="00757D2A"/>
    <w:rsid w:val="00757E3E"/>
    <w:rsid w:val="007610FC"/>
    <w:rsid w:val="00761478"/>
    <w:rsid w:val="0076153A"/>
    <w:rsid w:val="007616C3"/>
    <w:rsid w:val="00762332"/>
    <w:rsid w:val="007651FD"/>
    <w:rsid w:val="0077228C"/>
    <w:rsid w:val="00772377"/>
    <w:rsid w:val="00772D1D"/>
    <w:rsid w:val="00772D62"/>
    <w:rsid w:val="00773851"/>
    <w:rsid w:val="00773F92"/>
    <w:rsid w:val="007754E2"/>
    <w:rsid w:val="00776024"/>
    <w:rsid w:val="00776ADA"/>
    <w:rsid w:val="007774A8"/>
    <w:rsid w:val="00780F1E"/>
    <w:rsid w:val="00781862"/>
    <w:rsid w:val="00781B19"/>
    <w:rsid w:val="00782575"/>
    <w:rsid w:val="00782C40"/>
    <w:rsid w:val="0078329D"/>
    <w:rsid w:val="0078417B"/>
    <w:rsid w:val="0078460A"/>
    <w:rsid w:val="00784D8B"/>
    <w:rsid w:val="00784E32"/>
    <w:rsid w:val="00785C7B"/>
    <w:rsid w:val="00787AE9"/>
    <w:rsid w:val="00790F5E"/>
    <w:rsid w:val="00791DA5"/>
    <w:rsid w:val="00792926"/>
    <w:rsid w:val="00795C11"/>
    <w:rsid w:val="00796DA4"/>
    <w:rsid w:val="00797A7D"/>
    <w:rsid w:val="00797A8D"/>
    <w:rsid w:val="00797AA0"/>
    <w:rsid w:val="007A1784"/>
    <w:rsid w:val="007A18C0"/>
    <w:rsid w:val="007A29E6"/>
    <w:rsid w:val="007A2F94"/>
    <w:rsid w:val="007A3B37"/>
    <w:rsid w:val="007A432D"/>
    <w:rsid w:val="007A4415"/>
    <w:rsid w:val="007A7044"/>
    <w:rsid w:val="007A73F2"/>
    <w:rsid w:val="007B0BEB"/>
    <w:rsid w:val="007B1529"/>
    <w:rsid w:val="007B1D2A"/>
    <w:rsid w:val="007B2BEF"/>
    <w:rsid w:val="007B33A6"/>
    <w:rsid w:val="007B3B95"/>
    <w:rsid w:val="007B4774"/>
    <w:rsid w:val="007B4AB0"/>
    <w:rsid w:val="007B52FC"/>
    <w:rsid w:val="007B6AB3"/>
    <w:rsid w:val="007B7B47"/>
    <w:rsid w:val="007C0447"/>
    <w:rsid w:val="007C1194"/>
    <w:rsid w:val="007C20F4"/>
    <w:rsid w:val="007C30F5"/>
    <w:rsid w:val="007C358F"/>
    <w:rsid w:val="007C371F"/>
    <w:rsid w:val="007C5C8C"/>
    <w:rsid w:val="007C5F40"/>
    <w:rsid w:val="007D04F2"/>
    <w:rsid w:val="007D2CDE"/>
    <w:rsid w:val="007D3DD8"/>
    <w:rsid w:val="007D4300"/>
    <w:rsid w:val="007D4AF1"/>
    <w:rsid w:val="007D535F"/>
    <w:rsid w:val="007D59AE"/>
    <w:rsid w:val="007D67B9"/>
    <w:rsid w:val="007D7B42"/>
    <w:rsid w:val="007E053B"/>
    <w:rsid w:val="007E1F96"/>
    <w:rsid w:val="007E4168"/>
    <w:rsid w:val="007E45B2"/>
    <w:rsid w:val="007E548A"/>
    <w:rsid w:val="007E5CFE"/>
    <w:rsid w:val="007E6167"/>
    <w:rsid w:val="007E6768"/>
    <w:rsid w:val="007E72A6"/>
    <w:rsid w:val="007E7D42"/>
    <w:rsid w:val="007F0758"/>
    <w:rsid w:val="007F1C1F"/>
    <w:rsid w:val="007F3D3C"/>
    <w:rsid w:val="007F3EC3"/>
    <w:rsid w:val="007F3F2E"/>
    <w:rsid w:val="007F4B1E"/>
    <w:rsid w:val="007F4F5E"/>
    <w:rsid w:val="007F527B"/>
    <w:rsid w:val="007F59FB"/>
    <w:rsid w:val="007F7552"/>
    <w:rsid w:val="00800A33"/>
    <w:rsid w:val="00800D2A"/>
    <w:rsid w:val="00801393"/>
    <w:rsid w:val="008029DB"/>
    <w:rsid w:val="00802AC7"/>
    <w:rsid w:val="00802B08"/>
    <w:rsid w:val="00804897"/>
    <w:rsid w:val="00805024"/>
    <w:rsid w:val="00805BF2"/>
    <w:rsid w:val="00806642"/>
    <w:rsid w:val="00806B28"/>
    <w:rsid w:val="00806C0F"/>
    <w:rsid w:val="00806F5E"/>
    <w:rsid w:val="00810391"/>
    <w:rsid w:val="008106CA"/>
    <w:rsid w:val="008108A0"/>
    <w:rsid w:val="00813204"/>
    <w:rsid w:val="00813833"/>
    <w:rsid w:val="00814C2D"/>
    <w:rsid w:val="00814C3D"/>
    <w:rsid w:val="00815874"/>
    <w:rsid w:val="008163BD"/>
    <w:rsid w:val="008172B6"/>
    <w:rsid w:val="00820EF6"/>
    <w:rsid w:val="008224D1"/>
    <w:rsid w:val="0082262F"/>
    <w:rsid w:val="00823018"/>
    <w:rsid w:val="00823142"/>
    <w:rsid w:val="00823EE1"/>
    <w:rsid w:val="00826488"/>
    <w:rsid w:val="00826FEE"/>
    <w:rsid w:val="00830E2B"/>
    <w:rsid w:val="0083448D"/>
    <w:rsid w:val="00834C34"/>
    <w:rsid w:val="00834E58"/>
    <w:rsid w:val="0083506B"/>
    <w:rsid w:val="00835B64"/>
    <w:rsid w:val="00836B7E"/>
    <w:rsid w:val="00837DCD"/>
    <w:rsid w:val="00840D4A"/>
    <w:rsid w:val="0084155B"/>
    <w:rsid w:val="0084159E"/>
    <w:rsid w:val="008419BE"/>
    <w:rsid w:val="0084349F"/>
    <w:rsid w:val="0084370E"/>
    <w:rsid w:val="00843ACA"/>
    <w:rsid w:val="0084471A"/>
    <w:rsid w:val="00845390"/>
    <w:rsid w:val="0084664D"/>
    <w:rsid w:val="00846CCB"/>
    <w:rsid w:val="00847ADD"/>
    <w:rsid w:val="00847CF3"/>
    <w:rsid w:val="008514A5"/>
    <w:rsid w:val="00852272"/>
    <w:rsid w:val="00852A59"/>
    <w:rsid w:val="00854066"/>
    <w:rsid w:val="008541CB"/>
    <w:rsid w:val="008541F3"/>
    <w:rsid w:val="00854547"/>
    <w:rsid w:val="00855C66"/>
    <w:rsid w:val="00857B55"/>
    <w:rsid w:val="00860300"/>
    <w:rsid w:val="008623DA"/>
    <w:rsid w:val="00865143"/>
    <w:rsid w:val="00865DDF"/>
    <w:rsid w:val="0086698B"/>
    <w:rsid w:val="008700A1"/>
    <w:rsid w:val="008700E4"/>
    <w:rsid w:val="00870F3B"/>
    <w:rsid w:val="008726DE"/>
    <w:rsid w:val="00873079"/>
    <w:rsid w:val="00873A21"/>
    <w:rsid w:val="008744E0"/>
    <w:rsid w:val="0087491F"/>
    <w:rsid w:val="008759A6"/>
    <w:rsid w:val="00875A39"/>
    <w:rsid w:val="00876426"/>
    <w:rsid w:val="00877761"/>
    <w:rsid w:val="00877CCC"/>
    <w:rsid w:val="00880578"/>
    <w:rsid w:val="008822D4"/>
    <w:rsid w:val="0088285F"/>
    <w:rsid w:val="00882E39"/>
    <w:rsid w:val="0088327E"/>
    <w:rsid w:val="00883597"/>
    <w:rsid w:val="00883BF2"/>
    <w:rsid w:val="00883E94"/>
    <w:rsid w:val="0088745E"/>
    <w:rsid w:val="008876C8"/>
    <w:rsid w:val="008907F7"/>
    <w:rsid w:val="00891146"/>
    <w:rsid w:val="00894442"/>
    <w:rsid w:val="008945C5"/>
    <w:rsid w:val="0089496B"/>
    <w:rsid w:val="008949EB"/>
    <w:rsid w:val="00894ED6"/>
    <w:rsid w:val="0089559E"/>
    <w:rsid w:val="008957BA"/>
    <w:rsid w:val="00895AE4"/>
    <w:rsid w:val="00896B55"/>
    <w:rsid w:val="00897E52"/>
    <w:rsid w:val="008A1B42"/>
    <w:rsid w:val="008A1D84"/>
    <w:rsid w:val="008A2616"/>
    <w:rsid w:val="008A2CB5"/>
    <w:rsid w:val="008A3A85"/>
    <w:rsid w:val="008A6EB1"/>
    <w:rsid w:val="008A7A5A"/>
    <w:rsid w:val="008A7B19"/>
    <w:rsid w:val="008B059E"/>
    <w:rsid w:val="008B1A0D"/>
    <w:rsid w:val="008B4D8F"/>
    <w:rsid w:val="008B51DB"/>
    <w:rsid w:val="008B6954"/>
    <w:rsid w:val="008B725D"/>
    <w:rsid w:val="008C0384"/>
    <w:rsid w:val="008C43E6"/>
    <w:rsid w:val="008C58C1"/>
    <w:rsid w:val="008C5D92"/>
    <w:rsid w:val="008D0541"/>
    <w:rsid w:val="008D25C0"/>
    <w:rsid w:val="008D52BC"/>
    <w:rsid w:val="008D6035"/>
    <w:rsid w:val="008D6AB5"/>
    <w:rsid w:val="008E0206"/>
    <w:rsid w:val="008E0DFC"/>
    <w:rsid w:val="008E2356"/>
    <w:rsid w:val="008E2FDE"/>
    <w:rsid w:val="008E33E1"/>
    <w:rsid w:val="008E3D87"/>
    <w:rsid w:val="008E45F9"/>
    <w:rsid w:val="008E4681"/>
    <w:rsid w:val="008F0D26"/>
    <w:rsid w:val="008F0D5B"/>
    <w:rsid w:val="008F136C"/>
    <w:rsid w:val="008F18E2"/>
    <w:rsid w:val="008F1E00"/>
    <w:rsid w:val="008F24B0"/>
    <w:rsid w:val="008F2B47"/>
    <w:rsid w:val="008F4C94"/>
    <w:rsid w:val="008F6D62"/>
    <w:rsid w:val="009005FF"/>
    <w:rsid w:val="00900891"/>
    <w:rsid w:val="00901E97"/>
    <w:rsid w:val="00902055"/>
    <w:rsid w:val="0090274A"/>
    <w:rsid w:val="00902E5A"/>
    <w:rsid w:val="009031A2"/>
    <w:rsid w:val="009040EA"/>
    <w:rsid w:val="009045C5"/>
    <w:rsid w:val="00906D3C"/>
    <w:rsid w:val="00907622"/>
    <w:rsid w:val="0090783E"/>
    <w:rsid w:val="00907E94"/>
    <w:rsid w:val="009107F1"/>
    <w:rsid w:val="00911205"/>
    <w:rsid w:val="009115EA"/>
    <w:rsid w:val="00911811"/>
    <w:rsid w:val="0091281D"/>
    <w:rsid w:val="00912AD1"/>
    <w:rsid w:val="009134BF"/>
    <w:rsid w:val="00914510"/>
    <w:rsid w:val="00914ED2"/>
    <w:rsid w:val="00917771"/>
    <w:rsid w:val="00917FFD"/>
    <w:rsid w:val="009201CA"/>
    <w:rsid w:val="009202F6"/>
    <w:rsid w:val="00921032"/>
    <w:rsid w:val="0092168E"/>
    <w:rsid w:val="009225D3"/>
    <w:rsid w:val="009228D8"/>
    <w:rsid w:val="00922978"/>
    <w:rsid w:val="0092379F"/>
    <w:rsid w:val="0092431F"/>
    <w:rsid w:val="00924A7C"/>
    <w:rsid w:val="00924B00"/>
    <w:rsid w:val="0092576F"/>
    <w:rsid w:val="00925A80"/>
    <w:rsid w:val="009279A5"/>
    <w:rsid w:val="00927AA6"/>
    <w:rsid w:val="009306DA"/>
    <w:rsid w:val="00930B2B"/>
    <w:rsid w:val="00935398"/>
    <w:rsid w:val="009363D0"/>
    <w:rsid w:val="0093761F"/>
    <w:rsid w:val="00937B50"/>
    <w:rsid w:val="00937B6A"/>
    <w:rsid w:val="00937C83"/>
    <w:rsid w:val="009431D6"/>
    <w:rsid w:val="00943390"/>
    <w:rsid w:val="00943A83"/>
    <w:rsid w:val="00944657"/>
    <w:rsid w:val="00945364"/>
    <w:rsid w:val="00945D49"/>
    <w:rsid w:val="009465DD"/>
    <w:rsid w:val="00947483"/>
    <w:rsid w:val="009475CC"/>
    <w:rsid w:val="00947830"/>
    <w:rsid w:val="009505AE"/>
    <w:rsid w:val="009505C7"/>
    <w:rsid w:val="009510B3"/>
    <w:rsid w:val="009516F1"/>
    <w:rsid w:val="00951DFD"/>
    <w:rsid w:val="009533C4"/>
    <w:rsid w:val="00955EE5"/>
    <w:rsid w:val="00956708"/>
    <w:rsid w:val="00956EB9"/>
    <w:rsid w:val="00956F2D"/>
    <w:rsid w:val="00957361"/>
    <w:rsid w:val="0096343D"/>
    <w:rsid w:val="00964251"/>
    <w:rsid w:val="0096507A"/>
    <w:rsid w:val="0096590F"/>
    <w:rsid w:val="009662E1"/>
    <w:rsid w:val="00967460"/>
    <w:rsid w:val="0096758C"/>
    <w:rsid w:val="00967685"/>
    <w:rsid w:val="0097022F"/>
    <w:rsid w:val="00970AB3"/>
    <w:rsid w:val="00971428"/>
    <w:rsid w:val="009729CD"/>
    <w:rsid w:val="009732E9"/>
    <w:rsid w:val="009736C0"/>
    <w:rsid w:val="009736F2"/>
    <w:rsid w:val="00973E90"/>
    <w:rsid w:val="0097483B"/>
    <w:rsid w:val="00974874"/>
    <w:rsid w:val="00974A97"/>
    <w:rsid w:val="00975D35"/>
    <w:rsid w:val="0097709C"/>
    <w:rsid w:val="00977A37"/>
    <w:rsid w:val="00982CF9"/>
    <w:rsid w:val="00983B2E"/>
    <w:rsid w:val="00984176"/>
    <w:rsid w:val="0098620A"/>
    <w:rsid w:val="0098663E"/>
    <w:rsid w:val="009902B7"/>
    <w:rsid w:val="00990345"/>
    <w:rsid w:val="00990B0C"/>
    <w:rsid w:val="00990B0D"/>
    <w:rsid w:val="00990FDD"/>
    <w:rsid w:val="0099105F"/>
    <w:rsid w:val="009929C8"/>
    <w:rsid w:val="00992C38"/>
    <w:rsid w:val="0099484C"/>
    <w:rsid w:val="00995109"/>
    <w:rsid w:val="009951C9"/>
    <w:rsid w:val="00996F71"/>
    <w:rsid w:val="009A02E5"/>
    <w:rsid w:val="009A17A1"/>
    <w:rsid w:val="009A2ECE"/>
    <w:rsid w:val="009A3827"/>
    <w:rsid w:val="009A452C"/>
    <w:rsid w:val="009A5734"/>
    <w:rsid w:val="009A62EA"/>
    <w:rsid w:val="009A6B0F"/>
    <w:rsid w:val="009A7A86"/>
    <w:rsid w:val="009B21E9"/>
    <w:rsid w:val="009B444D"/>
    <w:rsid w:val="009B5DA5"/>
    <w:rsid w:val="009B7AAE"/>
    <w:rsid w:val="009B7FAA"/>
    <w:rsid w:val="009C053C"/>
    <w:rsid w:val="009C133F"/>
    <w:rsid w:val="009C1471"/>
    <w:rsid w:val="009C1A0D"/>
    <w:rsid w:val="009C235E"/>
    <w:rsid w:val="009C2641"/>
    <w:rsid w:val="009C3B0B"/>
    <w:rsid w:val="009C6029"/>
    <w:rsid w:val="009D1AA4"/>
    <w:rsid w:val="009D3E15"/>
    <w:rsid w:val="009D551B"/>
    <w:rsid w:val="009D66F5"/>
    <w:rsid w:val="009D6938"/>
    <w:rsid w:val="009E22F1"/>
    <w:rsid w:val="009E25A4"/>
    <w:rsid w:val="009E398A"/>
    <w:rsid w:val="009E51EC"/>
    <w:rsid w:val="009E7B0D"/>
    <w:rsid w:val="009E7E1D"/>
    <w:rsid w:val="009E7E43"/>
    <w:rsid w:val="009F0AC9"/>
    <w:rsid w:val="009F1589"/>
    <w:rsid w:val="009F2238"/>
    <w:rsid w:val="009F4817"/>
    <w:rsid w:val="009F50F9"/>
    <w:rsid w:val="009F6919"/>
    <w:rsid w:val="009F73DD"/>
    <w:rsid w:val="00A000FD"/>
    <w:rsid w:val="00A008B4"/>
    <w:rsid w:val="00A00E36"/>
    <w:rsid w:val="00A02367"/>
    <w:rsid w:val="00A025DB"/>
    <w:rsid w:val="00A02648"/>
    <w:rsid w:val="00A02928"/>
    <w:rsid w:val="00A04150"/>
    <w:rsid w:val="00A04DF8"/>
    <w:rsid w:val="00A06D01"/>
    <w:rsid w:val="00A06FAE"/>
    <w:rsid w:val="00A104D3"/>
    <w:rsid w:val="00A1081C"/>
    <w:rsid w:val="00A1099E"/>
    <w:rsid w:val="00A10D9D"/>
    <w:rsid w:val="00A11A8A"/>
    <w:rsid w:val="00A11B49"/>
    <w:rsid w:val="00A14E4C"/>
    <w:rsid w:val="00A15551"/>
    <w:rsid w:val="00A20410"/>
    <w:rsid w:val="00A20EA5"/>
    <w:rsid w:val="00A21E92"/>
    <w:rsid w:val="00A21FFE"/>
    <w:rsid w:val="00A232D6"/>
    <w:rsid w:val="00A23712"/>
    <w:rsid w:val="00A23922"/>
    <w:rsid w:val="00A23AEA"/>
    <w:rsid w:val="00A2443E"/>
    <w:rsid w:val="00A24DA5"/>
    <w:rsid w:val="00A2569B"/>
    <w:rsid w:val="00A25B16"/>
    <w:rsid w:val="00A26688"/>
    <w:rsid w:val="00A26E79"/>
    <w:rsid w:val="00A3015A"/>
    <w:rsid w:val="00A30245"/>
    <w:rsid w:val="00A3227C"/>
    <w:rsid w:val="00A322F1"/>
    <w:rsid w:val="00A32D6B"/>
    <w:rsid w:val="00A332BC"/>
    <w:rsid w:val="00A34E2E"/>
    <w:rsid w:val="00A35051"/>
    <w:rsid w:val="00A35DBA"/>
    <w:rsid w:val="00A35E94"/>
    <w:rsid w:val="00A37970"/>
    <w:rsid w:val="00A37C13"/>
    <w:rsid w:val="00A434A1"/>
    <w:rsid w:val="00A43575"/>
    <w:rsid w:val="00A44EB1"/>
    <w:rsid w:val="00A4600D"/>
    <w:rsid w:val="00A4608C"/>
    <w:rsid w:val="00A47B0B"/>
    <w:rsid w:val="00A50499"/>
    <w:rsid w:val="00A53124"/>
    <w:rsid w:val="00A53841"/>
    <w:rsid w:val="00A547C5"/>
    <w:rsid w:val="00A57A9E"/>
    <w:rsid w:val="00A57D1C"/>
    <w:rsid w:val="00A6076B"/>
    <w:rsid w:val="00A61290"/>
    <w:rsid w:val="00A61EDC"/>
    <w:rsid w:val="00A631E6"/>
    <w:rsid w:val="00A63DFF"/>
    <w:rsid w:val="00A700F7"/>
    <w:rsid w:val="00A72264"/>
    <w:rsid w:val="00A73778"/>
    <w:rsid w:val="00A740F7"/>
    <w:rsid w:val="00A74967"/>
    <w:rsid w:val="00A74E34"/>
    <w:rsid w:val="00A75115"/>
    <w:rsid w:val="00A766E4"/>
    <w:rsid w:val="00A768E2"/>
    <w:rsid w:val="00A80012"/>
    <w:rsid w:val="00A8069F"/>
    <w:rsid w:val="00A81131"/>
    <w:rsid w:val="00A82382"/>
    <w:rsid w:val="00A82839"/>
    <w:rsid w:val="00A82963"/>
    <w:rsid w:val="00A83347"/>
    <w:rsid w:val="00A844AE"/>
    <w:rsid w:val="00A852FA"/>
    <w:rsid w:val="00A9088F"/>
    <w:rsid w:val="00A914FF"/>
    <w:rsid w:val="00A921FD"/>
    <w:rsid w:val="00A9434D"/>
    <w:rsid w:val="00A946B7"/>
    <w:rsid w:val="00A94F2E"/>
    <w:rsid w:val="00A952AD"/>
    <w:rsid w:val="00A95ABA"/>
    <w:rsid w:val="00AA05F7"/>
    <w:rsid w:val="00AA1BEC"/>
    <w:rsid w:val="00AA1D69"/>
    <w:rsid w:val="00AA26D0"/>
    <w:rsid w:val="00AA2AD2"/>
    <w:rsid w:val="00AA3A6B"/>
    <w:rsid w:val="00AA3E93"/>
    <w:rsid w:val="00AA4CB9"/>
    <w:rsid w:val="00AA514E"/>
    <w:rsid w:val="00AA59F1"/>
    <w:rsid w:val="00AA5E8E"/>
    <w:rsid w:val="00AA64BD"/>
    <w:rsid w:val="00AA677C"/>
    <w:rsid w:val="00AA73D4"/>
    <w:rsid w:val="00AB0322"/>
    <w:rsid w:val="00AB06A9"/>
    <w:rsid w:val="00AB091A"/>
    <w:rsid w:val="00AB4BC3"/>
    <w:rsid w:val="00AB5170"/>
    <w:rsid w:val="00AB6431"/>
    <w:rsid w:val="00AB7AAC"/>
    <w:rsid w:val="00AC0A4E"/>
    <w:rsid w:val="00AC0EEF"/>
    <w:rsid w:val="00AC1024"/>
    <w:rsid w:val="00AC1346"/>
    <w:rsid w:val="00AC3049"/>
    <w:rsid w:val="00AC3C39"/>
    <w:rsid w:val="00AC5286"/>
    <w:rsid w:val="00AC5332"/>
    <w:rsid w:val="00AC6AF7"/>
    <w:rsid w:val="00AC6C75"/>
    <w:rsid w:val="00AC6C96"/>
    <w:rsid w:val="00AC6CED"/>
    <w:rsid w:val="00AC7C45"/>
    <w:rsid w:val="00AD1A9F"/>
    <w:rsid w:val="00AD1E41"/>
    <w:rsid w:val="00AD211D"/>
    <w:rsid w:val="00AD2132"/>
    <w:rsid w:val="00AD2B00"/>
    <w:rsid w:val="00AD2BC5"/>
    <w:rsid w:val="00AD30F4"/>
    <w:rsid w:val="00AD3292"/>
    <w:rsid w:val="00AD5630"/>
    <w:rsid w:val="00AD5AF1"/>
    <w:rsid w:val="00AD6646"/>
    <w:rsid w:val="00AD74DD"/>
    <w:rsid w:val="00AE279F"/>
    <w:rsid w:val="00AE2D18"/>
    <w:rsid w:val="00AE5132"/>
    <w:rsid w:val="00AE6705"/>
    <w:rsid w:val="00AE7F34"/>
    <w:rsid w:val="00AF043F"/>
    <w:rsid w:val="00AF0638"/>
    <w:rsid w:val="00AF10BE"/>
    <w:rsid w:val="00AF1B7D"/>
    <w:rsid w:val="00AF2347"/>
    <w:rsid w:val="00AF31F8"/>
    <w:rsid w:val="00AF32C0"/>
    <w:rsid w:val="00AF3F30"/>
    <w:rsid w:val="00AF423B"/>
    <w:rsid w:val="00AF4DB9"/>
    <w:rsid w:val="00AF504E"/>
    <w:rsid w:val="00AF6095"/>
    <w:rsid w:val="00AF628D"/>
    <w:rsid w:val="00AF6A5B"/>
    <w:rsid w:val="00AF77B0"/>
    <w:rsid w:val="00B00E10"/>
    <w:rsid w:val="00B01A99"/>
    <w:rsid w:val="00B01E39"/>
    <w:rsid w:val="00B02FF7"/>
    <w:rsid w:val="00B041BF"/>
    <w:rsid w:val="00B04229"/>
    <w:rsid w:val="00B04A18"/>
    <w:rsid w:val="00B069D7"/>
    <w:rsid w:val="00B0763E"/>
    <w:rsid w:val="00B100A4"/>
    <w:rsid w:val="00B108ED"/>
    <w:rsid w:val="00B11CC8"/>
    <w:rsid w:val="00B121EF"/>
    <w:rsid w:val="00B13B0B"/>
    <w:rsid w:val="00B149ED"/>
    <w:rsid w:val="00B14D82"/>
    <w:rsid w:val="00B14E2C"/>
    <w:rsid w:val="00B14E82"/>
    <w:rsid w:val="00B14EB8"/>
    <w:rsid w:val="00B16E72"/>
    <w:rsid w:val="00B17F3A"/>
    <w:rsid w:val="00B20607"/>
    <w:rsid w:val="00B2122A"/>
    <w:rsid w:val="00B229C6"/>
    <w:rsid w:val="00B23063"/>
    <w:rsid w:val="00B2396E"/>
    <w:rsid w:val="00B25E95"/>
    <w:rsid w:val="00B266FE"/>
    <w:rsid w:val="00B31167"/>
    <w:rsid w:val="00B314C1"/>
    <w:rsid w:val="00B316AB"/>
    <w:rsid w:val="00B32978"/>
    <w:rsid w:val="00B3306E"/>
    <w:rsid w:val="00B33D79"/>
    <w:rsid w:val="00B33E5F"/>
    <w:rsid w:val="00B34232"/>
    <w:rsid w:val="00B3686A"/>
    <w:rsid w:val="00B374C2"/>
    <w:rsid w:val="00B37CC8"/>
    <w:rsid w:val="00B4368E"/>
    <w:rsid w:val="00B43A76"/>
    <w:rsid w:val="00B452FE"/>
    <w:rsid w:val="00B4567E"/>
    <w:rsid w:val="00B463DC"/>
    <w:rsid w:val="00B47C41"/>
    <w:rsid w:val="00B47F7F"/>
    <w:rsid w:val="00B52674"/>
    <w:rsid w:val="00B527D3"/>
    <w:rsid w:val="00B52D89"/>
    <w:rsid w:val="00B53060"/>
    <w:rsid w:val="00B538B4"/>
    <w:rsid w:val="00B5537B"/>
    <w:rsid w:val="00B55C1D"/>
    <w:rsid w:val="00B563B1"/>
    <w:rsid w:val="00B56414"/>
    <w:rsid w:val="00B56B0C"/>
    <w:rsid w:val="00B5786C"/>
    <w:rsid w:val="00B61356"/>
    <w:rsid w:val="00B614CE"/>
    <w:rsid w:val="00B6232C"/>
    <w:rsid w:val="00B633EF"/>
    <w:rsid w:val="00B6386C"/>
    <w:rsid w:val="00B655AC"/>
    <w:rsid w:val="00B665FE"/>
    <w:rsid w:val="00B7016B"/>
    <w:rsid w:val="00B70812"/>
    <w:rsid w:val="00B71B1A"/>
    <w:rsid w:val="00B71EAB"/>
    <w:rsid w:val="00B72C73"/>
    <w:rsid w:val="00B72DB2"/>
    <w:rsid w:val="00B74D07"/>
    <w:rsid w:val="00B75B5A"/>
    <w:rsid w:val="00B77391"/>
    <w:rsid w:val="00B80012"/>
    <w:rsid w:val="00B8012D"/>
    <w:rsid w:val="00B801B9"/>
    <w:rsid w:val="00B803EA"/>
    <w:rsid w:val="00B80AF5"/>
    <w:rsid w:val="00B817E9"/>
    <w:rsid w:val="00B8259F"/>
    <w:rsid w:val="00B82D91"/>
    <w:rsid w:val="00B83CDE"/>
    <w:rsid w:val="00B84156"/>
    <w:rsid w:val="00B8474C"/>
    <w:rsid w:val="00B8500D"/>
    <w:rsid w:val="00B85491"/>
    <w:rsid w:val="00B8586E"/>
    <w:rsid w:val="00B864B7"/>
    <w:rsid w:val="00B86536"/>
    <w:rsid w:val="00B86E6F"/>
    <w:rsid w:val="00B87A42"/>
    <w:rsid w:val="00B87DB3"/>
    <w:rsid w:val="00B904BD"/>
    <w:rsid w:val="00B908AA"/>
    <w:rsid w:val="00B915F1"/>
    <w:rsid w:val="00B92BC2"/>
    <w:rsid w:val="00B93CD9"/>
    <w:rsid w:val="00B94092"/>
    <w:rsid w:val="00B94FB5"/>
    <w:rsid w:val="00B952D0"/>
    <w:rsid w:val="00B95C12"/>
    <w:rsid w:val="00B95C21"/>
    <w:rsid w:val="00B966A8"/>
    <w:rsid w:val="00B9787F"/>
    <w:rsid w:val="00BA202E"/>
    <w:rsid w:val="00BA5CDA"/>
    <w:rsid w:val="00BA64B9"/>
    <w:rsid w:val="00BA6E6E"/>
    <w:rsid w:val="00BB05B2"/>
    <w:rsid w:val="00BB09B6"/>
    <w:rsid w:val="00BB1F15"/>
    <w:rsid w:val="00BB26D5"/>
    <w:rsid w:val="00BB2765"/>
    <w:rsid w:val="00BB2DD8"/>
    <w:rsid w:val="00BB35AC"/>
    <w:rsid w:val="00BB3950"/>
    <w:rsid w:val="00BB4990"/>
    <w:rsid w:val="00BB4A9B"/>
    <w:rsid w:val="00BB4D48"/>
    <w:rsid w:val="00BB6889"/>
    <w:rsid w:val="00BB6B20"/>
    <w:rsid w:val="00BB75BA"/>
    <w:rsid w:val="00BB77A1"/>
    <w:rsid w:val="00BC08E2"/>
    <w:rsid w:val="00BC1900"/>
    <w:rsid w:val="00BC19EE"/>
    <w:rsid w:val="00BC2788"/>
    <w:rsid w:val="00BC3703"/>
    <w:rsid w:val="00BC40F5"/>
    <w:rsid w:val="00BC4DAF"/>
    <w:rsid w:val="00BC5007"/>
    <w:rsid w:val="00BC541D"/>
    <w:rsid w:val="00BC697D"/>
    <w:rsid w:val="00BC702B"/>
    <w:rsid w:val="00BC7A84"/>
    <w:rsid w:val="00BD04B8"/>
    <w:rsid w:val="00BD10B6"/>
    <w:rsid w:val="00BD1452"/>
    <w:rsid w:val="00BD15E0"/>
    <w:rsid w:val="00BD3238"/>
    <w:rsid w:val="00BD387B"/>
    <w:rsid w:val="00BD54AA"/>
    <w:rsid w:val="00BD5CB9"/>
    <w:rsid w:val="00BD65EC"/>
    <w:rsid w:val="00BD67E6"/>
    <w:rsid w:val="00BE35ED"/>
    <w:rsid w:val="00BE547B"/>
    <w:rsid w:val="00BE5F5C"/>
    <w:rsid w:val="00BE6B96"/>
    <w:rsid w:val="00BE6D43"/>
    <w:rsid w:val="00BF08ED"/>
    <w:rsid w:val="00BF2495"/>
    <w:rsid w:val="00BF2A16"/>
    <w:rsid w:val="00BF4886"/>
    <w:rsid w:val="00BF4B35"/>
    <w:rsid w:val="00BF64F2"/>
    <w:rsid w:val="00BF70D3"/>
    <w:rsid w:val="00BF75BD"/>
    <w:rsid w:val="00BF7EB3"/>
    <w:rsid w:val="00C003DB"/>
    <w:rsid w:val="00C00977"/>
    <w:rsid w:val="00C01A81"/>
    <w:rsid w:val="00C026AB"/>
    <w:rsid w:val="00C041DD"/>
    <w:rsid w:val="00C05AA0"/>
    <w:rsid w:val="00C05B17"/>
    <w:rsid w:val="00C06B8B"/>
    <w:rsid w:val="00C076C3"/>
    <w:rsid w:val="00C10D03"/>
    <w:rsid w:val="00C118C5"/>
    <w:rsid w:val="00C13470"/>
    <w:rsid w:val="00C135E3"/>
    <w:rsid w:val="00C143B1"/>
    <w:rsid w:val="00C14CF9"/>
    <w:rsid w:val="00C1504D"/>
    <w:rsid w:val="00C15867"/>
    <w:rsid w:val="00C15A89"/>
    <w:rsid w:val="00C15FEC"/>
    <w:rsid w:val="00C16537"/>
    <w:rsid w:val="00C16EA5"/>
    <w:rsid w:val="00C17004"/>
    <w:rsid w:val="00C1705C"/>
    <w:rsid w:val="00C1739E"/>
    <w:rsid w:val="00C227B4"/>
    <w:rsid w:val="00C22919"/>
    <w:rsid w:val="00C231AA"/>
    <w:rsid w:val="00C231DC"/>
    <w:rsid w:val="00C240C4"/>
    <w:rsid w:val="00C24F05"/>
    <w:rsid w:val="00C2506A"/>
    <w:rsid w:val="00C2576E"/>
    <w:rsid w:val="00C3009B"/>
    <w:rsid w:val="00C3017F"/>
    <w:rsid w:val="00C31775"/>
    <w:rsid w:val="00C3290C"/>
    <w:rsid w:val="00C34121"/>
    <w:rsid w:val="00C35B76"/>
    <w:rsid w:val="00C3648D"/>
    <w:rsid w:val="00C4221C"/>
    <w:rsid w:val="00C42A48"/>
    <w:rsid w:val="00C449C1"/>
    <w:rsid w:val="00C44AA5"/>
    <w:rsid w:val="00C44E80"/>
    <w:rsid w:val="00C44FBE"/>
    <w:rsid w:val="00C4511E"/>
    <w:rsid w:val="00C504E7"/>
    <w:rsid w:val="00C528AC"/>
    <w:rsid w:val="00C53613"/>
    <w:rsid w:val="00C54C93"/>
    <w:rsid w:val="00C56217"/>
    <w:rsid w:val="00C56AA9"/>
    <w:rsid w:val="00C605E0"/>
    <w:rsid w:val="00C60921"/>
    <w:rsid w:val="00C610A4"/>
    <w:rsid w:val="00C62AE9"/>
    <w:rsid w:val="00C62BE5"/>
    <w:rsid w:val="00C63B4B"/>
    <w:rsid w:val="00C6449D"/>
    <w:rsid w:val="00C6472D"/>
    <w:rsid w:val="00C669A2"/>
    <w:rsid w:val="00C66E45"/>
    <w:rsid w:val="00C7068D"/>
    <w:rsid w:val="00C7082A"/>
    <w:rsid w:val="00C71FB2"/>
    <w:rsid w:val="00C72BCC"/>
    <w:rsid w:val="00C72D4B"/>
    <w:rsid w:val="00C741B6"/>
    <w:rsid w:val="00C74928"/>
    <w:rsid w:val="00C75ABA"/>
    <w:rsid w:val="00C771FC"/>
    <w:rsid w:val="00C77807"/>
    <w:rsid w:val="00C80246"/>
    <w:rsid w:val="00C81029"/>
    <w:rsid w:val="00C813EF"/>
    <w:rsid w:val="00C82A29"/>
    <w:rsid w:val="00C8574A"/>
    <w:rsid w:val="00C8646E"/>
    <w:rsid w:val="00C8659A"/>
    <w:rsid w:val="00C8686B"/>
    <w:rsid w:val="00C872D2"/>
    <w:rsid w:val="00C904D4"/>
    <w:rsid w:val="00C90B5C"/>
    <w:rsid w:val="00C90FA6"/>
    <w:rsid w:val="00C90FA8"/>
    <w:rsid w:val="00C913A0"/>
    <w:rsid w:val="00C91A5C"/>
    <w:rsid w:val="00C92503"/>
    <w:rsid w:val="00C926B1"/>
    <w:rsid w:val="00C92CBA"/>
    <w:rsid w:val="00C9304F"/>
    <w:rsid w:val="00C93B3F"/>
    <w:rsid w:val="00C95DE7"/>
    <w:rsid w:val="00C965E4"/>
    <w:rsid w:val="00C96C1B"/>
    <w:rsid w:val="00C97448"/>
    <w:rsid w:val="00CA0B01"/>
    <w:rsid w:val="00CA0B04"/>
    <w:rsid w:val="00CA1411"/>
    <w:rsid w:val="00CA1AD5"/>
    <w:rsid w:val="00CA2DE5"/>
    <w:rsid w:val="00CA2F53"/>
    <w:rsid w:val="00CA4685"/>
    <w:rsid w:val="00CA4ED1"/>
    <w:rsid w:val="00CA5870"/>
    <w:rsid w:val="00CA5F5F"/>
    <w:rsid w:val="00CA7E73"/>
    <w:rsid w:val="00CB0F5C"/>
    <w:rsid w:val="00CB1606"/>
    <w:rsid w:val="00CB334E"/>
    <w:rsid w:val="00CB3B2E"/>
    <w:rsid w:val="00CB4B9E"/>
    <w:rsid w:val="00CB4F81"/>
    <w:rsid w:val="00CB55D4"/>
    <w:rsid w:val="00CB5C0F"/>
    <w:rsid w:val="00CB693C"/>
    <w:rsid w:val="00CB6B63"/>
    <w:rsid w:val="00CC006F"/>
    <w:rsid w:val="00CC1EE8"/>
    <w:rsid w:val="00CC23C0"/>
    <w:rsid w:val="00CC2C89"/>
    <w:rsid w:val="00CC4BB4"/>
    <w:rsid w:val="00CC6032"/>
    <w:rsid w:val="00CC6433"/>
    <w:rsid w:val="00CC70E7"/>
    <w:rsid w:val="00CD0935"/>
    <w:rsid w:val="00CD16FB"/>
    <w:rsid w:val="00CD1980"/>
    <w:rsid w:val="00CD25FD"/>
    <w:rsid w:val="00CD3973"/>
    <w:rsid w:val="00CD3EE2"/>
    <w:rsid w:val="00CD4CE9"/>
    <w:rsid w:val="00CE11F9"/>
    <w:rsid w:val="00CE1A87"/>
    <w:rsid w:val="00CE47E9"/>
    <w:rsid w:val="00CE4BD2"/>
    <w:rsid w:val="00CE6D37"/>
    <w:rsid w:val="00CF00A2"/>
    <w:rsid w:val="00CF0120"/>
    <w:rsid w:val="00CF0A21"/>
    <w:rsid w:val="00CF246D"/>
    <w:rsid w:val="00CF29F4"/>
    <w:rsid w:val="00CF2D02"/>
    <w:rsid w:val="00CF5DF4"/>
    <w:rsid w:val="00CF6409"/>
    <w:rsid w:val="00CF64FE"/>
    <w:rsid w:val="00D0088A"/>
    <w:rsid w:val="00D0175E"/>
    <w:rsid w:val="00D01910"/>
    <w:rsid w:val="00D01DFA"/>
    <w:rsid w:val="00D03298"/>
    <w:rsid w:val="00D033FF"/>
    <w:rsid w:val="00D06CE8"/>
    <w:rsid w:val="00D10775"/>
    <w:rsid w:val="00D1331A"/>
    <w:rsid w:val="00D13A78"/>
    <w:rsid w:val="00D13AA7"/>
    <w:rsid w:val="00D14A69"/>
    <w:rsid w:val="00D158DF"/>
    <w:rsid w:val="00D21233"/>
    <w:rsid w:val="00D22AC4"/>
    <w:rsid w:val="00D23619"/>
    <w:rsid w:val="00D24B8E"/>
    <w:rsid w:val="00D25F70"/>
    <w:rsid w:val="00D262FA"/>
    <w:rsid w:val="00D26D72"/>
    <w:rsid w:val="00D26E9F"/>
    <w:rsid w:val="00D26EA6"/>
    <w:rsid w:val="00D27976"/>
    <w:rsid w:val="00D3039C"/>
    <w:rsid w:val="00D31007"/>
    <w:rsid w:val="00D3139B"/>
    <w:rsid w:val="00D32CC9"/>
    <w:rsid w:val="00D351E3"/>
    <w:rsid w:val="00D351F8"/>
    <w:rsid w:val="00D3570A"/>
    <w:rsid w:val="00D37BFC"/>
    <w:rsid w:val="00D424CA"/>
    <w:rsid w:val="00D42E0A"/>
    <w:rsid w:val="00D444F1"/>
    <w:rsid w:val="00D45154"/>
    <w:rsid w:val="00D4554D"/>
    <w:rsid w:val="00D500EF"/>
    <w:rsid w:val="00D50314"/>
    <w:rsid w:val="00D5089A"/>
    <w:rsid w:val="00D50C13"/>
    <w:rsid w:val="00D5221F"/>
    <w:rsid w:val="00D5259D"/>
    <w:rsid w:val="00D52E3B"/>
    <w:rsid w:val="00D53099"/>
    <w:rsid w:val="00D53384"/>
    <w:rsid w:val="00D543EC"/>
    <w:rsid w:val="00D548A9"/>
    <w:rsid w:val="00D54BC3"/>
    <w:rsid w:val="00D559FB"/>
    <w:rsid w:val="00D57174"/>
    <w:rsid w:val="00D61F79"/>
    <w:rsid w:val="00D633E0"/>
    <w:rsid w:val="00D63F7D"/>
    <w:rsid w:val="00D642D0"/>
    <w:rsid w:val="00D66434"/>
    <w:rsid w:val="00D665C9"/>
    <w:rsid w:val="00D725A3"/>
    <w:rsid w:val="00D72D83"/>
    <w:rsid w:val="00D73048"/>
    <w:rsid w:val="00D736CF"/>
    <w:rsid w:val="00D74868"/>
    <w:rsid w:val="00D760C5"/>
    <w:rsid w:val="00D7617C"/>
    <w:rsid w:val="00D77827"/>
    <w:rsid w:val="00D77AB7"/>
    <w:rsid w:val="00D807FA"/>
    <w:rsid w:val="00D81925"/>
    <w:rsid w:val="00D819E7"/>
    <w:rsid w:val="00D8226C"/>
    <w:rsid w:val="00D83473"/>
    <w:rsid w:val="00D83C24"/>
    <w:rsid w:val="00D85B56"/>
    <w:rsid w:val="00D87FD2"/>
    <w:rsid w:val="00D90872"/>
    <w:rsid w:val="00D91F25"/>
    <w:rsid w:val="00D92C5F"/>
    <w:rsid w:val="00D93EE9"/>
    <w:rsid w:val="00D94CD3"/>
    <w:rsid w:val="00D94FA8"/>
    <w:rsid w:val="00D95A44"/>
    <w:rsid w:val="00D95FC2"/>
    <w:rsid w:val="00D96018"/>
    <w:rsid w:val="00D96690"/>
    <w:rsid w:val="00D975B6"/>
    <w:rsid w:val="00DA0288"/>
    <w:rsid w:val="00DA02DB"/>
    <w:rsid w:val="00DA1881"/>
    <w:rsid w:val="00DA3B0F"/>
    <w:rsid w:val="00DA55CD"/>
    <w:rsid w:val="00DA5A45"/>
    <w:rsid w:val="00DA5C3D"/>
    <w:rsid w:val="00DA6532"/>
    <w:rsid w:val="00DB01CD"/>
    <w:rsid w:val="00DB02DD"/>
    <w:rsid w:val="00DB11B8"/>
    <w:rsid w:val="00DB4396"/>
    <w:rsid w:val="00DB44C2"/>
    <w:rsid w:val="00DB4B69"/>
    <w:rsid w:val="00DB4B8B"/>
    <w:rsid w:val="00DB5D5E"/>
    <w:rsid w:val="00DB6694"/>
    <w:rsid w:val="00DB74AA"/>
    <w:rsid w:val="00DB78A7"/>
    <w:rsid w:val="00DC0592"/>
    <w:rsid w:val="00DC2E1A"/>
    <w:rsid w:val="00DC35F0"/>
    <w:rsid w:val="00DC5C3D"/>
    <w:rsid w:val="00DC5D68"/>
    <w:rsid w:val="00DC6398"/>
    <w:rsid w:val="00DC688D"/>
    <w:rsid w:val="00DC7F22"/>
    <w:rsid w:val="00DD004D"/>
    <w:rsid w:val="00DD05AB"/>
    <w:rsid w:val="00DD0904"/>
    <w:rsid w:val="00DD0924"/>
    <w:rsid w:val="00DD1432"/>
    <w:rsid w:val="00DD2B6A"/>
    <w:rsid w:val="00DD2FB2"/>
    <w:rsid w:val="00DD5ED1"/>
    <w:rsid w:val="00DE01F6"/>
    <w:rsid w:val="00DE123B"/>
    <w:rsid w:val="00DE1C60"/>
    <w:rsid w:val="00DE2B06"/>
    <w:rsid w:val="00DE2F6C"/>
    <w:rsid w:val="00DE4931"/>
    <w:rsid w:val="00DE61A2"/>
    <w:rsid w:val="00DE7068"/>
    <w:rsid w:val="00DE7B97"/>
    <w:rsid w:val="00DE7D5D"/>
    <w:rsid w:val="00DF2B43"/>
    <w:rsid w:val="00DF7F4A"/>
    <w:rsid w:val="00E00E6A"/>
    <w:rsid w:val="00E0139B"/>
    <w:rsid w:val="00E01722"/>
    <w:rsid w:val="00E01F42"/>
    <w:rsid w:val="00E028BF"/>
    <w:rsid w:val="00E02B93"/>
    <w:rsid w:val="00E02FA1"/>
    <w:rsid w:val="00E03434"/>
    <w:rsid w:val="00E04037"/>
    <w:rsid w:val="00E04A08"/>
    <w:rsid w:val="00E04CD6"/>
    <w:rsid w:val="00E05A08"/>
    <w:rsid w:val="00E05CFD"/>
    <w:rsid w:val="00E07915"/>
    <w:rsid w:val="00E07966"/>
    <w:rsid w:val="00E13351"/>
    <w:rsid w:val="00E20DF7"/>
    <w:rsid w:val="00E214D5"/>
    <w:rsid w:val="00E2151F"/>
    <w:rsid w:val="00E2192E"/>
    <w:rsid w:val="00E21DC3"/>
    <w:rsid w:val="00E23382"/>
    <w:rsid w:val="00E233F2"/>
    <w:rsid w:val="00E24227"/>
    <w:rsid w:val="00E24F96"/>
    <w:rsid w:val="00E253FF"/>
    <w:rsid w:val="00E25427"/>
    <w:rsid w:val="00E2599D"/>
    <w:rsid w:val="00E26C07"/>
    <w:rsid w:val="00E313BE"/>
    <w:rsid w:val="00E313C1"/>
    <w:rsid w:val="00E333A2"/>
    <w:rsid w:val="00E34288"/>
    <w:rsid w:val="00E34F9A"/>
    <w:rsid w:val="00E350A9"/>
    <w:rsid w:val="00E35EEC"/>
    <w:rsid w:val="00E3634E"/>
    <w:rsid w:val="00E373E2"/>
    <w:rsid w:val="00E37A99"/>
    <w:rsid w:val="00E4004B"/>
    <w:rsid w:val="00E4081F"/>
    <w:rsid w:val="00E4187C"/>
    <w:rsid w:val="00E43EB3"/>
    <w:rsid w:val="00E43FCD"/>
    <w:rsid w:val="00E4431E"/>
    <w:rsid w:val="00E44426"/>
    <w:rsid w:val="00E444D2"/>
    <w:rsid w:val="00E4529F"/>
    <w:rsid w:val="00E45E53"/>
    <w:rsid w:val="00E462AA"/>
    <w:rsid w:val="00E46B63"/>
    <w:rsid w:val="00E474D5"/>
    <w:rsid w:val="00E50265"/>
    <w:rsid w:val="00E50728"/>
    <w:rsid w:val="00E517C2"/>
    <w:rsid w:val="00E51BBC"/>
    <w:rsid w:val="00E51CD7"/>
    <w:rsid w:val="00E545A8"/>
    <w:rsid w:val="00E565E8"/>
    <w:rsid w:val="00E56C2F"/>
    <w:rsid w:val="00E5776C"/>
    <w:rsid w:val="00E619F6"/>
    <w:rsid w:val="00E61D64"/>
    <w:rsid w:val="00E646B8"/>
    <w:rsid w:val="00E64F2E"/>
    <w:rsid w:val="00E654F6"/>
    <w:rsid w:val="00E66B72"/>
    <w:rsid w:val="00E676C1"/>
    <w:rsid w:val="00E7118B"/>
    <w:rsid w:val="00E716D3"/>
    <w:rsid w:val="00E74716"/>
    <w:rsid w:val="00E74AE7"/>
    <w:rsid w:val="00E75332"/>
    <w:rsid w:val="00E756A2"/>
    <w:rsid w:val="00E75A6A"/>
    <w:rsid w:val="00E7620A"/>
    <w:rsid w:val="00E801C8"/>
    <w:rsid w:val="00E8099B"/>
    <w:rsid w:val="00E80E76"/>
    <w:rsid w:val="00E8245E"/>
    <w:rsid w:val="00E83500"/>
    <w:rsid w:val="00E83BB6"/>
    <w:rsid w:val="00E83F55"/>
    <w:rsid w:val="00E85258"/>
    <w:rsid w:val="00E8630B"/>
    <w:rsid w:val="00E871FF"/>
    <w:rsid w:val="00E87DCA"/>
    <w:rsid w:val="00E900B3"/>
    <w:rsid w:val="00E90B63"/>
    <w:rsid w:val="00E9165D"/>
    <w:rsid w:val="00E92A0E"/>
    <w:rsid w:val="00E9541D"/>
    <w:rsid w:val="00E95BB3"/>
    <w:rsid w:val="00E95FBA"/>
    <w:rsid w:val="00E96033"/>
    <w:rsid w:val="00E96DA8"/>
    <w:rsid w:val="00E96E63"/>
    <w:rsid w:val="00E97758"/>
    <w:rsid w:val="00EA096E"/>
    <w:rsid w:val="00EA0AEC"/>
    <w:rsid w:val="00EA3EED"/>
    <w:rsid w:val="00EA40E2"/>
    <w:rsid w:val="00EA6F13"/>
    <w:rsid w:val="00EB2174"/>
    <w:rsid w:val="00EB3394"/>
    <w:rsid w:val="00EB6152"/>
    <w:rsid w:val="00EB6894"/>
    <w:rsid w:val="00EC068A"/>
    <w:rsid w:val="00EC0A05"/>
    <w:rsid w:val="00EC0A25"/>
    <w:rsid w:val="00EC24D8"/>
    <w:rsid w:val="00EC2E10"/>
    <w:rsid w:val="00EC30AF"/>
    <w:rsid w:val="00EC42E6"/>
    <w:rsid w:val="00EC4A42"/>
    <w:rsid w:val="00EC5CD9"/>
    <w:rsid w:val="00EC5EFF"/>
    <w:rsid w:val="00EC6E97"/>
    <w:rsid w:val="00EC6FB0"/>
    <w:rsid w:val="00ED0929"/>
    <w:rsid w:val="00ED47CE"/>
    <w:rsid w:val="00ED6C68"/>
    <w:rsid w:val="00EE2594"/>
    <w:rsid w:val="00EE28A6"/>
    <w:rsid w:val="00EE28FE"/>
    <w:rsid w:val="00EE60F2"/>
    <w:rsid w:val="00EE6875"/>
    <w:rsid w:val="00EE68C2"/>
    <w:rsid w:val="00EE6C20"/>
    <w:rsid w:val="00EE75D1"/>
    <w:rsid w:val="00EE7E28"/>
    <w:rsid w:val="00EF0B88"/>
    <w:rsid w:val="00EF1098"/>
    <w:rsid w:val="00EF14CB"/>
    <w:rsid w:val="00EF1539"/>
    <w:rsid w:val="00EF16D3"/>
    <w:rsid w:val="00EF3552"/>
    <w:rsid w:val="00EF3FA8"/>
    <w:rsid w:val="00EF54BD"/>
    <w:rsid w:val="00EF6C69"/>
    <w:rsid w:val="00EF6D9C"/>
    <w:rsid w:val="00F0111C"/>
    <w:rsid w:val="00F02072"/>
    <w:rsid w:val="00F02180"/>
    <w:rsid w:val="00F045CE"/>
    <w:rsid w:val="00F061E6"/>
    <w:rsid w:val="00F06920"/>
    <w:rsid w:val="00F06FC6"/>
    <w:rsid w:val="00F076C7"/>
    <w:rsid w:val="00F077E7"/>
    <w:rsid w:val="00F1356F"/>
    <w:rsid w:val="00F1377B"/>
    <w:rsid w:val="00F1387C"/>
    <w:rsid w:val="00F14772"/>
    <w:rsid w:val="00F14D42"/>
    <w:rsid w:val="00F166D3"/>
    <w:rsid w:val="00F167E6"/>
    <w:rsid w:val="00F1692D"/>
    <w:rsid w:val="00F16C4B"/>
    <w:rsid w:val="00F1764E"/>
    <w:rsid w:val="00F2091E"/>
    <w:rsid w:val="00F20ACC"/>
    <w:rsid w:val="00F20B6C"/>
    <w:rsid w:val="00F21C73"/>
    <w:rsid w:val="00F22B3F"/>
    <w:rsid w:val="00F24356"/>
    <w:rsid w:val="00F24566"/>
    <w:rsid w:val="00F24D46"/>
    <w:rsid w:val="00F300BC"/>
    <w:rsid w:val="00F30EBC"/>
    <w:rsid w:val="00F31B6E"/>
    <w:rsid w:val="00F324FE"/>
    <w:rsid w:val="00F329D4"/>
    <w:rsid w:val="00F34545"/>
    <w:rsid w:val="00F34974"/>
    <w:rsid w:val="00F34D9A"/>
    <w:rsid w:val="00F3572E"/>
    <w:rsid w:val="00F35E69"/>
    <w:rsid w:val="00F36E7E"/>
    <w:rsid w:val="00F37F9B"/>
    <w:rsid w:val="00F41345"/>
    <w:rsid w:val="00F4367A"/>
    <w:rsid w:val="00F44486"/>
    <w:rsid w:val="00F449CB"/>
    <w:rsid w:val="00F4559D"/>
    <w:rsid w:val="00F462F8"/>
    <w:rsid w:val="00F46356"/>
    <w:rsid w:val="00F4674C"/>
    <w:rsid w:val="00F4694E"/>
    <w:rsid w:val="00F46CB7"/>
    <w:rsid w:val="00F47D2B"/>
    <w:rsid w:val="00F502C4"/>
    <w:rsid w:val="00F50A73"/>
    <w:rsid w:val="00F53CE2"/>
    <w:rsid w:val="00F54FA6"/>
    <w:rsid w:val="00F55851"/>
    <w:rsid w:val="00F573C2"/>
    <w:rsid w:val="00F57995"/>
    <w:rsid w:val="00F6001D"/>
    <w:rsid w:val="00F60D12"/>
    <w:rsid w:val="00F6139F"/>
    <w:rsid w:val="00F616AD"/>
    <w:rsid w:val="00F6224D"/>
    <w:rsid w:val="00F636F4"/>
    <w:rsid w:val="00F63D92"/>
    <w:rsid w:val="00F63FBF"/>
    <w:rsid w:val="00F641DA"/>
    <w:rsid w:val="00F645ED"/>
    <w:rsid w:val="00F654C3"/>
    <w:rsid w:val="00F67248"/>
    <w:rsid w:val="00F71927"/>
    <w:rsid w:val="00F71A57"/>
    <w:rsid w:val="00F724B1"/>
    <w:rsid w:val="00F7298C"/>
    <w:rsid w:val="00F72C41"/>
    <w:rsid w:val="00F730B5"/>
    <w:rsid w:val="00F73476"/>
    <w:rsid w:val="00F735F9"/>
    <w:rsid w:val="00F74748"/>
    <w:rsid w:val="00F75598"/>
    <w:rsid w:val="00F75E30"/>
    <w:rsid w:val="00F76B61"/>
    <w:rsid w:val="00F76C85"/>
    <w:rsid w:val="00F77EA0"/>
    <w:rsid w:val="00F80B77"/>
    <w:rsid w:val="00F80E37"/>
    <w:rsid w:val="00F81193"/>
    <w:rsid w:val="00F816C2"/>
    <w:rsid w:val="00F81BB5"/>
    <w:rsid w:val="00F84748"/>
    <w:rsid w:val="00F9010E"/>
    <w:rsid w:val="00F9093C"/>
    <w:rsid w:val="00F91BFB"/>
    <w:rsid w:val="00F91D22"/>
    <w:rsid w:val="00F91E06"/>
    <w:rsid w:val="00F966A4"/>
    <w:rsid w:val="00F96D5D"/>
    <w:rsid w:val="00FA00E2"/>
    <w:rsid w:val="00FA015C"/>
    <w:rsid w:val="00FA0BC7"/>
    <w:rsid w:val="00FA0EDA"/>
    <w:rsid w:val="00FA2CFF"/>
    <w:rsid w:val="00FA2FF9"/>
    <w:rsid w:val="00FA43E6"/>
    <w:rsid w:val="00FA525D"/>
    <w:rsid w:val="00FA5ABC"/>
    <w:rsid w:val="00FB09EC"/>
    <w:rsid w:val="00FB14CD"/>
    <w:rsid w:val="00FB18F7"/>
    <w:rsid w:val="00FB642C"/>
    <w:rsid w:val="00FB76C6"/>
    <w:rsid w:val="00FB7889"/>
    <w:rsid w:val="00FB7A1B"/>
    <w:rsid w:val="00FC0126"/>
    <w:rsid w:val="00FC03CE"/>
    <w:rsid w:val="00FC35F9"/>
    <w:rsid w:val="00FC3A80"/>
    <w:rsid w:val="00FC3B51"/>
    <w:rsid w:val="00FC3C3C"/>
    <w:rsid w:val="00FC40DC"/>
    <w:rsid w:val="00FC435E"/>
    <w:rsid w:val="00FC555E"/>
    <w:rsid w:val="00FC7B99"/>
    <w:rsid w:val="00FD0B1D"/>
    <w:rsid w:val="00FD1C08"/>
    <w:rsid w:val="00FD2457"/>
    <w:rsid w:val="00FD2463"/>
    <w:rsid w:val="00FD359F"/>
    <w:rsid w:val="00FD4A6F"/>
    <w:rsid w:val="00FD5D6C"/>
    <w:rsid w:val="00FD6E26"/>
    <w:rsid w:val="00FE2B0D"/>
    <w:rsid w:val="00FE43EB"/>
    <w:rsid w:val="00FE5E1E"/>
    <w:rsid w:val="00FE6851"/>
    <w:rsid w:val="00FE6922"/>
    <w:rsid w:val="00FE6AC6"/>
    <w:rsid w:val="00FF2493"/>
    <w:rsid w:val="00FF318F"/>
    <w:rsid w:val="00FF4484"/>
    <w:rsid w:val="00FF56EE"/>
    <w:rsid w:val="00FF64EC"/>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0F74"/>
    <w:pPr>
      <w:spacing w:after="120"/>
    </w:pPr>
    <w:rPr>
      <w:rFonts w:ascii="Arial" w:hAnsi="Arial"/>
      <w:color w:val="000000"/>
      <w:sz w:val="24"/>
      <w:szCs w:val="24"/>
    </w:rPr>
  </w:style>
  <w:style w:type="paragraph" w:styleId="Heading1">
    <w:name w:val="heading 1"/>
    <w:aliases w:val="aHeading"/>
    <w:basedOn w:val="Normal"/>
    <w:next w:val="Normal"/>
    <w:link w:val="Heading1Char"/>
    <w:qFormat/>
    <w:rsid w:val="00090F74"/>
    <w:pPr>
      <w:spacing w:before="240"/>
      <w:outlineLvl w:val="0"/>
    </w:pPr>
    <w:rPr>
      <w:b/>
    </w:rPr>
  </w:style>
  <w:style w:type="paragraph" w:styleId="Heading2">
    <w:name w:val="heading 2"/>
    <w:aliases w:val="Sub-heading"/>
    <w:basedOn w:val="Normal"/>
    <w:next w:val="Normal"/>
    <w:qFormat/>
    <w:rsid w:val="00090F74"/>
    <w:pPr>
      <w:outlineLvl w:val="1"/>
    </w:pPr>
    <w:rPr>
      <w:u w:val="single"/>
    </w:rPr>
  </w:style>
  <w:style w:type="paragraph" w:styleId="Heading3">
    <w:name w:val="heading 3"/>
    <w:basedOn w:val="Normal"/>
    <w:next w:val="Normal"/>
    <w:link w:val="Heading3Char"/>
    <w:semiHidden/>
    <w:unhideWhenUsed/>
    <w:qFormat/>
    <w:rsid w:val="007F3D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F74"/>
    <w:rPr>
      <w:rFonts w:ascii="Tahoma" w:hAnsi="Tahoma" w:cs="Tahoma"/>
      <w:sz w:val="16"/>
      <w:szCs w:val="16"/>
    </w:rPr>
  </w:style>
  <w:style w:type="character" w:customStyle="1" w:styleId="BalloonTextChar">
    <w:name w:val="Balloon Text Char"/>
    <w:basedOn w:val="DefaultParagraphFont"/>
    <w:link w:val="BalloonText"/>
    <w:semiHidden/>
    <w:rsid w:val="009516F1"/>
    <w:rPr>
      <w:rFonts w:ascii="Tahoma" w:hAnsi="Tahoma" w:cs="Tahoma"/>
      <w:color w:val="000000"/>
      <w:sz w:val="16"/>
      <w:szCs w:val="16"/>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090F74"/>
    <w:pPr>
      <w:numPr>
        <w:numId w:val="17"/>
      </w:numPr>
      <w:tabs>
        <w:tab w:val="left" w:pos="426"/>
      </w:tabs>
    </w:p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090F74"/>
    <w:rPr>
      <w:rFonts w:ascii="Arial" w:hAnsi="Arial"/>
      <w:color w:val="000000"/>
      <w:sz w:val="24"/>
      <w:szCs w:val="24"/>
    </w:rPr>
  </w:style>
  <w:style w:type="paragraph" w:customStyle="1" w:styleId="bParagraphtext">
    <w:name w:val="bParagraph text"/>
    <w:basedOn w:val="ListParagraph"/>
    <w:link w:val="bParagraphtextChar"/>
    <w:qFormat/>
    <w:rsid w:val="00B14E2C"/>
    <w:pPr>
      <w:numPr>
        <w:numId w:val="18"/>
      </w:numPr>
      <w:ind w:left="425" w:hanging="425"/>
    </w:pPr>
  </w:style>
  <w:style w:type="character" w:customStyle="1" w:styleId="bParagraphtextChar">
    <w:name w:val="bParagraph text Char"/>
    <w:link w:val="bParagraphtext"/>
    <w:rsid w:val="00B14E2C"/>
    <w:rPr>
      <w:rFonts w:ascii="Arial" w:hAnsi="Arial"/>
      <w:color w:val="000000"/>
      <w:sz w:val="24"/>
      <w:szCs w:val="24"/>
    </w:rPr>
  </w:style>
  <w:style w:type="paragraph" w:customStyle="1" w:styleId="Bulletpoints">
    <w:name w:val="Bullet points"/>
    <w:basedOn w:val="Normal"/>
    <w:link w:val="BulletpointsChar"/>
    <w:qFormat/>
    <w:rsid w:val="00280C4A"/>
    <w:pPr>
      <w:numPr>
        <w:numId w:val="14"/>
      </w:numPr>
      <w:tabs>
        <w:tab w:val="left" w:pos="1134"/>
      </w:tabs>
      <w:ind w:left="1134" w:hanging="425"/>
    </w:pPr>
  </w:style>
  <w:style w:type="character" w:customStyle="1" w:styleId="BulletpointsChar">
    <w:name w:val="Bullet points Char"/>
    <w:link w:val="Bulletpoints"/>
    <w:rsid w:val="00280C4A"/>
    <w:rPr>
      <w:rFonts w:ascii="Arial" w:hAnsi="Arial"/>
      <w:color w:val="000000"/>
      <w:sz w:val="24"/>
      <w:szCs w:val="24"/>
    </w:rPr>
  </w:style>
  <w:style w:type="paragraph" w:styleId="Caption">
    <w:name w:val="caption"/>
    <w:basedOn w:val="Normal"/>
    <w:next w:val="Normal"/>
    <w:unhideWhenUsed/>
    <w:qFormat/>
    <w:rsid w:val="00090F74"/>
    <w:pPr>
      <w:spacing w:before="120"/>
      <w:jc w:val="center"/>
    </w:pPr>
    <w:rPr>
      <w:b/>
      <w:bCs/>
      <w:sz w:val="20"/>
      <w:szCs w:val="20"/>
    </w:rPr>
  </w:style>
  <w:style w:type="character" w:styleId="CommentReference">
    <w:name w:val="annotation reference"/>
    <w:semiHidden/>
    <w:rsid w:val="00090F74"/>
    <w:rPr>
      <w:sz w:val="16"/>
      <w:szCs w:val="16"/>
    </w:rPr>
  </w:style>
  <w:style w:type="paragraph" w:styleId="CommentText">
    <w:name w:val="annotation text"/>
    <w:basedOn w:val="Normal"/>
    <w:link w:val="CommentTextChar"/>
    <w:semiHidden/>
    <w:rsid w:val="00090F74"/>
    <w:rPr>
      <w:sz w:val="20"/>
      <w:szCs w:val="20"/>
    </w:rPr>
  </w:style>
  <w:style w:type="character" w:customStyle="1" w:styleId="CommentTextChar">
    <w:name w:val="Comment Text Char"/>
    <w:basedOn w:val="DefaultParagraphFont"/>
    <w:link w:val="CommentText"/>
    <w:semiHidden/>
    <w:rsid w:val="009516F1"/>
    <w:rPr>
      <w:rFonts w:ascii="Arial" w:hAnsi="Arial"/>
      <w:color w:val="000000"/>
    </w:rPr>
  </w:style>
  <w:style w:type="paragraph" w:styleId="CommentSubject">
    <w:name w:val="annotation subject"/>
    <w:basedOn w:val="CommentText"/>
    <w:next w:val="CommentText"/>
    <w:link w:val="CommentSubjectChar"/>
    <w:semiHidden/>
    <w:rsid w:val="00090F74"/>
    <w:rPr>
      <w:b/>
      <w:bCs/>
    </w:rPr>
  </w:style>
  <w:style w:type="character" w:customStyle="1" w:styleId="CommentSubjectChar">
    <w:name w:val="Comment Subject Char"/>
    <w:basedOn w:val="CommentTextChar"/>
    <w:link w:val="CommentSubject"/>
    <w:semiHidden/>
    <w:rsid w:val="009516F1"/>
    <w:rPr>
      <w:rFonts w:ascii="Arial" w:hAnsi="Arial"/>
      <w:b/>
      <w:bCs/>
      <w:color w:val="000000"/>
    </w:rPr>
  </w:style>
  <w:style w:type="character" w:customStyle="1" w:styleId="Firstpagetablebold">
    <w:name w:val="First page table: bold"/>
    <w:qFormat/>
    <w:rsid w:val="00090F74"/>
    <w:rPr>
      <w:rFonts w:ascii="Arial" w:hAnsi="Arial"/>
      <w:b/>
      <w:sz w:val="24"/>
    </w:rPr>
  </w:style>
  <w:style w:type="paragraph" w:styleId="Footer">
    <w:name w:val="footer"/>
    <w:aliases w:val="zzFooter"/>
    <w:basedOn w:val="Normal"/>
    <w:link w:val="FooterChar"/>
    <w:rsid w:val="00090F74"/>
    <w:pPr>
      <w:tabs>
        <w:tab w:val="center" w:pos="4153"/>
        <w:tab w:val="right" w:pos="8306"/>
      </w:tabs>
    </w:pPr>
    <w:rPr>
      <w:sz w:val="18"/>
    </w:rPr>
  </w:style>
  <w:style w:type="character" w:customStyle="1" w:styleId="FooterChar">
    <w:name w:val="Footer Char"/>
    <w:aliases w:val="zzFooter Char"/>
    <w:basedOn w:val="DefaultParagraphFont"/>
    <w:link w:val="Footer"/>
    <w:rsid w:val="009516F1"/>
    <w:rPr>
      <w:rFonts w:ascii="Arial" w:hAnsi="Arial"/>
      <w:color w:val="000000"/>
      <w:sz w:val="18"/>
      <w:szCs w:val="24"/>
    </w:rPr>
  </w:style>
  <w:style w:type="paragraph" w:styleId="Header">
    <w:name w:val="header"/>
    <w:basedOn w:val="Normal"/>
    <w:link w:val="HeaderChar"/>
    <w:uiPriority w:val="99"/>
    <w:rsid w:val="00090F74"/>
    <w:pPr>
      <w:tabs>
        <w:tab w:val="center" w:pos="4153"/>
        <w:tab w:val="right" w:pos="8306"/>
      </w:tabs>
    </w:pPr>
    <w:rPr>
      <w:sz w:val="18"/>
    </w:rPr>
  </w:style>
  <w:style w:type="character" w:customStyle="1" w:styleId="HeaderChar">
    <w:name w:val="Header Char"/>
    <w:link w:val="Header"/>
    <w:uiPriority w:val="99"/>
    <w:rsid w:val="00090F74"/>
    <w:rPr>
      <w:rFonts w:ascii="Arial" w:hAnsi="Arial"/>
      <w:color w:val="000000"/>
      <w:sz w:val="18"/>
      <w:szCs w:val="24"/>
    </w:rPr>
  </w:style>
  <w:style w:type="character" w:customStyle="1" w:styleId="Heading1Char">
    <w:name w:val="Heading 1 Char"/>
    <w:aliases w:val="aHeading Char"/>
    <w:link w:val="Heading1"/>
    <w:rsid w:val="00090F74"/>
    <w:rPr>
      <w:rFonts w:ascii="Arial" w:hAnsi="Arial"/>
      <w:b/>
      <w:color w:val="000000"/>
      <w:sz w:val="24"/>
      <w:szCs w:val="24"/>
    </w:rPr>
  </w:style>
  <w:style w:type="character" w:styleId="Hyperlink">
    <w:name w:val="Hyperlink"/>
    <w:aliases w:val="set Hyperlink"/>
    <w:qFormat/>
    <w:rsid w:val="00090F74"/>
    <w:rPr>
      <w:rFonts w:ascii="Arial" w:hAnsi="Arial"/>
      <w:color w:val="0000FF"/>
      <w:sz w:val="24"/>
      <w:u w:val="single"/>
    </w:rPr>
  </w:style>
  <w:style w:type="table" w:styleId="LightList-Accent2">
    <w:name w:val="Light List Accent 2"/>
    <w:basedOn w:val="TableNormal"/>
    <w:uiPriority w:val="61"/>
    <w:rsid w:val="00090F74"/>
    <w:rPr>
      <w:rFonts w:ascii="Arial" w:eastAsia="Calibri" w:hAnsi="Arial"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90F74"/>
    <w:rPr>
      <w:rFonts w:ascii="Arial" w:eastAsia="Calibri" w:hAnsi="Arial"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rsid w:val="00090F74"/>
    <w:pPr>
      <w:spacing w:after="120"/>
    </w:pPr>
    <w:rPr>
      <w:rFonts w:ascii="Arial" w:hAnsi="Arial"/>
      <w:color w:val="000000"/>
      <w:sz w:val="24"/>
      <w:szCs w:val="24"/>
      <w:lang w:eastAsia="en-US"/>
    </w:rPr>
  </w:style>
  <w:style w:type="paragraph" w:styleId="NormalWeb">
    <w:name w:val="Normal (Web)"/>
    <w:basedOn w:val="Normal"/>
    <w:rsid w:val="00090F74"/>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Bulletpoints"/>
    <w:link w:val="NumberedlistChar"/>
    <w:qFormat/>
    <w:rsid w:val="00090F74"/>
    <w:pPr>
      <w:numPr>
        <w:numId w:val="15"/>
      </w:numPr>
    </w:pPr>
  </w:style>
  <w:style w:type="character" w:customStyle="1" w:styleId="NumberedlistChar">
    <w:name w:val="Numbered list Char"/>
    <w:link w:val="Numberedlist"/>
    <w:rsid w:val="00090F74"/>
    <w:rPr>
      <w:rFonts w:ascii="Arial" w:hAnsi="Arial"/>
      <w:color w:val="000000"/>
      <w:sz w:val="24"/>
      <w:szCs w:val="24"/>
    </w:rPr>
  </w:style>
  <w:style w:type="character" w:styleId="PageNumber">
    <w:name w:val="page number"/>
    <w:rsid w:val="00090F74"/>
    <w:rPr>
      <w:rFonts w:ascii="Arial" w:hAnsi="Arial"/>
      <w:sz w:val="18"/>
    </w:rPr>
  </w:style>
  <w:style w:type="paragraph" w:styleId="Quote">
    <w:name w:val="Quote"/>
    <w:basedOn w:val="Normal"/>
    <w:next w:val="Normal"/>
    <w:link w:val="QuoteChar"/>
    <w:uiPriority w:val="29"/>
    <w:rsid w:val="00090F74"/>
    <w:rPr>
      <w:i/>
      <w:iCs/>
    </w:rPr>
  </w:style>
  <w:style w:type="character" w:customStyle="1" w:styleId="QuoteChar">
    <w:name w:val="Quote Char"/>
    <w:link w:val="Quote"/>
    <w:uiPriority w:val="29"/>
    <w:rsid w:val="00090F74"/>
    <w:rPr>
      <w:rFonts w:ascii="Arial" w:hAnsi="Arial"/>
      <w:i/>
      <w:iCs/>
      <w:color w:val="000000"/>
      <w:sz w:val="24"/>
      <w:szCs w:val="24"/>
    </w:rPr>
  </w:style>
  <w:style w:type="numbering" w:customStyle="1" w:styleId="StyleBulletedSymbolsymbolLeft063cmHanging063cm">
    <w:name w:val="Style Bulleted Symbol (symbol) Left:  0.63 cm Hanging:  0.63 cm"/>
    <w:basedOn w:val="NoList"/>
    <w:rsid w:val="00090F74"/>
    <w:pPr>
      <w:numPr>
        <w:numId w:val="16"/>
      </w:numPr>
    </w:pPr>
  </w:style>
  <w:style w:type="numbering" w:customStyle="1" w:styleId="StyleNumberedLeft0cmHanging075cm">
    <w:name w:val="Style Numbered Left:  0 cm Hanging:  0.75 cm"/>
    <w:basedOn w:val="NoList"/>
    <w:rsid w:val="00090F74"/>
    <w:pPr>
      <w:numPr>
        <w:numId w:val="17"/>
      </w:numPr>
    </w:pPr>
  </w:style>
  <w:style w:type="paragraph" w:customStyle="1" w:styleId="Tableandfigurecaption">
    <w:name w:val="Table and figure caption"/>
    <w:basedOn w:val="Heading2"/>
    <w:rsid w:val="00090F74"/>
    <w:pPr>
      <w:ind w:left="360"/>
    </w:pPr>
    <w:rPr>
      <w:bCs/>
      <w:szCs w:val="20"/>
    </w:rPr>
  </w:style>
  <w:style w:type="table" w:styleId="TableGrid">
    <w:name w:val="Table Grid"/>
    <w:basedOn w:val="TableNormal"/>
    <w:rsid w:val="00090F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090F74"/>
    <w:pPr>
      <w:spacing w:before="120"/>
    </w:pPr>
    <w:rPr>
      <w:rFonts w:ascii="Cambria" w:hAnsi="Cambria"/>
      <w:b/>
      <w:bCs/>
    </w:rPr>
  </w:style>
  <w:style w:type="character" w:styleId="EndnoteReference">
    <w:name w:val="endnote reference"/>
    <w:basedOn w:val="DefaultParagraphFont"/>
    <w:semiHidden/>
    <w:unhideWhenUsed/>
    <w:rsid w:val="00090F74"/>
    <w:rPr>
      <w:vertAlign w:val="superscript"/>
    </w:rPr>
  </w:style>
  <w:style w:type="paragraph" w:styleId="EndnoteText">
    <w:name w:val="endnote text"/>
    <w:basedOn w:val="Normal"/>
    <w:link w:val="EndnoteTextChar"/>
    <w:semiHidden/>
    <w:unhideWhenUsed/>
    <w:rsid w:val="00090F74"/>
    <w:pPr>
      <w:spacing w:after="0"/>
    </w:pPr>
    <w:rPr>
      <w:sz w:val="20"/>
      <w:szCs w:val="20"/>
    </w:rPr>
  </w:style>
  <w:style w:type="character" w:customStyle="1" w:styleId="Heading3Char">
    <w:name w:val="Heading 3 Char"/>
    <w:basedOn w:val="DefaultParagraphFont"/>
    <w:link w:val="Heading3"/>
    <w:semiHidden/>
    <w:rsid w:val="007F3D3C"/>
    <w:rPr>
      <w:rFonts w:asciiTheme="majorHAnsi" w:eastAsiaTheme="majorEastAsia" w:hAnsiTheme="majorHAnsi" w:cstheme="majorBidi"/>
      <w:color w:val="1F4D78" w:themeColor="accent1" w:themeShade="7F"/>
      <w:sz w:val="24"/>
      <w:szCs w:val="24"/>
      <w:lang w:eastAsia="en-US"/>
    </w:rPr>
  </w:style>
  <w:style w:type="character" w:customStyle="1" w:styleId="EndnoteTextChar">
    <w:name w:val="Endnote Text Char"/>
    <w:basedOn w:val="DefaultParagraphFont"/>
    <w:link w:val="EndnoteText"/>
    <w:semiHidden/>
    <w:rsid w:val="00090F74"/>
    <w:rPr>
      <w:rFonts w:ascii="Arial" w:hAnsi="Arial"/>
      <w:color w:val="000000"/>
    </w:rPr>
  </w:style>
  <w:style w:type="character" w:styleId="FootnoteReference">
    <w:name w:val="footnote reference"/>
    <w:basedOn w:val="DefaultParagraphFont"/>
    <w:rsid w:val="00090F74"/>
    <w:rPr>
      <w:vertAlign w:val="superscript"/>
    </w:rPr>
  </w:style>
  <w:style w:type="paragraph" w:styleId="FootnoteText">
    <w:name w:val="footnote text"/>
    <w:basedOn w:val="Normal"/>
    <w:link w:val="FootnoteTextChar"/>
    <w:rsid w:val="00090F74"/>
    <w:pPr>
      <w:spacing w:after="0"/>
    </w:pPr>
    <w:rPr>
      <w:color w:val="auto"/>
      <w:sz w:val="20"/>
      <w:szCs w:val="20"/>
      <w:lang w:eastAsia="en-US"/>
    </w:rPr>
  </w:style>
  <w:style w:type="character" w:customStyle="1" w:styleId="FootnoteTextChar">
    <w:name w:val="Footnote Text Char"/>
    <w:basedOn w:val="DefaultParagraphFont"/>
    <w:link w:val="FootnoteText"/>
    <w:rsid w:val="00090F74"/>
    <w:rPr>
      <w:rFonts w:ascii="Arial" w:hAnsi="Arial"/>
      <w:lang w:eastAsia="en-US"/>
    </w:rPr>
  </w:style>
  <w:style w:type="character" w:styleId="Emphasis">
    <w:name w:val="Emphasis"/>
    <w:basedOn w:val="DefaultParagraphFont"/>
    <w:qFormat/>
    <w:rsid w:val="00221E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90F74"/>
    <w:pPr>
      <w:spacing w:after="120"/>
    </w:pPr>
    <w:rPr>
      <w:rFonts w:ascii="Arial" w:hAnsi="Arial"/>
      <w:color w:val="000000"/>
      <w:sz w:val="24"/>
      <w:szCs w:val="24"/>
    </w:rPr>
  </w:style>
  <w:style w:type="paragraph" w:styleId="Heading1">
    <w:name w:val="heading 1"/>
    <w:aliases w:val="aHeading"/>
    <w:basedOn w:val="Normal"/>
    <w:next w:val="Normal"/>
    <w:link w:val="Heading1Char"/>
    <w:qFormat/>
    <w:rsid w:val="00090F74"/>
    <w:pPr>
      <w:spacing w:before="240"/>
      <w:outlineLvl w:val="0"/>
    </w:pPr>
    <w:rPr>
      <w:b/>
    </w:rPr>
  </w:style>
  <w:style w:type="paragraph" w:styleId="Heading2">
    <w:name w:val="heading 2"/>
    <w:aliases w:val="Sub-heading"/>
    <w:basedOn w:val="Normal"/>
    <w:next w:val="Normal"/>
    <w:qFormat/>
    <w:rsid w:val="00090F74"/>
    <w:pPr>
      <w:outlineLvl w:val="1"/>
    </w:pPr>
    <w:rPr>
      <w:u w:val="single"/>
    </w:rPr>
  </w:style>
  <w:style w:type="paragraph" w:styleId="Heading3">
    <w:name w:val="heading 3"/>
    <w:basedOn w:val="Normal"/>
    <w:next w:val="Normal"/>
    <w:link w:val="Heading3Char"/>
    <w:semiHidden/>
    <w:unhideWhenUsed/>
    <w:qFormat/>
    <w:rsid w:val="007F3D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F74"/>
    <w:rPr>
      <w:rFonts w:ascii="Tahoma" w:hAnsi="Tahoma" w:cs="Tahoma"/>
      <w:sz w:val="16"/>
      <w:szCs w:val="16"/>
    </w:rPr>
  </w:style>
  <w:style w:type="character" w:customStyle="1" w:styleId="BalloonTextChar">
    <w:name w:val="Balloon Text Char"/>
    <w:basedOn w:val="DefaultParagraphFont"/>
    <w:link w:val="BalloonText"/>
    <w:semiHidden/>
    <w:rsid w:val="009516F1"/>
    <w:rPr>
      <w:rFonts w:ascii="Tahoma" w:hAnsi="Tahoma" w:cs="Tahoma"/>
      <w:color w:val="000000"/>
      <w:sz w:val="16"/>
      <w:szCs w:val="16"/>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090F74"/>
    <w:pPr>
      <w:numPr>
        <w:numId w:val="17"/>
      </w:numPr>
      <w:tabs>
        <w:tab w:val="left" w:pos="426"/>
      </w:tabs>
    </w:p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090F74"/>
    <w:rPr>
      <w:rFonts w:ascii="Arial" w:hAnsi="Arial"/>
      <w:color w:val="000000"/>
      <w:sz w:val="24"/>
      <w:szCs w:val="24"/>
    </w:rPr>
  </w:style>
  <w:style w:type="paragraph" w:customStyle="1" w:styleId="bParagraphtext">
    <w:name w:val="bParagraph text"/>
    <w:basedOn w:val="ListParagraph"/>
    <w:link w:val="bParagraphtextChar"/>
    <w:qFormat/>
    <w:rsid w:val="00B14E2C"/>
    <w:pPr>
      <w:numPr>
        <w:numId w:val="18"/>
      </w:numPr>
      <w:ind w:left="425" w:hanging="425"/>
    </w:pPr>
  </w:style>
  <w:style w:type="character" w:customStyle="1" w:styleId="bParagraphtextChar">
    <w:name w:val="bParagraph text Char"/>
    <w:link w:val="bParagraphtext"/>
    <w:rsid w:val="00B14E2C"/>
    <w:rPr>
      <w:rFonts w:ascii="Arial" w:hAnsi="Arial"/>
      <w:color w:val="000000"/>
      <w:sz w:val="24"/>
      <w:szCs w:val="24"/>
    </w:rPr>
  </w:style>
  <w:style w:type="paragraph" w:customStyle="1" w:styleId="Bulletpoints">
    <w:name w:val="Bullet points"/>
    <w:basedOn w:val="Normal"/>
    <w:link w:val="BulletpointsChar"/>
    <w:qFormat/>
    <w:rsid w:val="00280C4A"/>
    <w:pPr>
      <w:numPr>
        <w:numId w:val="14"/>
      </w:numPr>
      <w:tabs>
        <w:tab w:val="left" w:pos="1134"/>
      </w:tabs>
      <w:ind w:left="1134" w:hanging="425"/>
    </w:pPr>
  </w:style>
  <w:style w:type="character" w:customStyle="1" w:styleId="BulletpointsChar">
    <w:name w:val="Bullet points Char"/>
    <w:link w:val="Bulletpoints"/>
    <w:rsid w:val="00280C4A"/>
    <w:rPr>
      <w:rFonts w:ascii="Arial" w:hAnsi="Arial"/>
      <w:color w:val="000000"/>
      <w:sz w:val="24"/>
      <w:szCs w:val="24"/>
    </w:rPr>
  </w:style>
  <w:style w:type="paragraph" w:styleId="Caption">
    <w:name w:val="caption"/>
    <w:basedOn w:val="Normal"/>
    <w:next w:val="Normal"/>
    <w:unhideWhenUsed/>
    <w:qFormat/>
    <w:rsid w:val="00090F74"/>
    <w:pPr>
      <w:spacing w:before="120"/>
      <w:jc w:val="center"/>
    </w:pPr>
    <w:rPr>
      <w:b/>
      <w:bCs/>
      <w:sz w:val="20"/>
      <w:szCs w:val="20"/>
    </w:rPr>
  </w:style>
  <w:style w:type="character" w:styleId="CommentReference">
    <w:name w:val="annotation reference"/>
    <w:semiHidden/>
    <w:rsid w:val="00090F74"/>
    <w:rPr>
      <w:sz w:val="16"/>
      <w:szCs w:val="16"/>
    </w:rPr>
  </w:style>
  <w:style w:type="paragraph" w:styleId="CommentText">
    <w:name w:val="annotation text"/>
    <w:basedOn w:val="Normal"/>
    <w:link w:val="CommentTextChar"/>
    <w:semiHidden/>
    <w:rsid w:val="00090F74"/>
    <w:rPr>
      <w:sz w:val="20"/>
      <w:szCs w:val="20"/>
    </w:rPr>
  </w:style>
  <w:style w:type="character" w:customStyle="1" w:styleId="CommentTextChar">
    <w:name w:val="Comment Text Char"/>
    <w:basedOn w:val="DefaultParagraphFont"/>
    <w:link w:val="CommentText"/>
    <w:semiHidden/>
    <w:rsid w:val="009516F1"/>
    <w:rPr>
      <w:rFonts w:ascii="Arial" w:hAnsi="Arial"/>
      <w:color w:val="000000"/>
    </w:rPr>
  </w:style>
  <w:style w:type="paragraph" w:styleId="CommentSubject">
    <w:name w:val="annotation subject"/>
    <w:basedOn w:val="CommentText"/>
    <w:next w:val="CommentText"/>
    <w:link w:val="CommentSubjectChar"/>
    <w:semiHidden/>
    <w:rsid w:val="00090F74"/>
    <w:rPr>
      <w:b/>
      <w:bCs/>
    </w:rPr>
  </w:style>
  <w:style w:type="character" w:customStyle="1" w:styleId="CommentSubjectChar">
    <w:name w:val="Comment Subject Char"/>
    <w:basedOn w:val="CommentTextChar"/>
    <w:link w:val="CommentSubject"/>
    <w:semiHidden/>
    <w:rsid w:val="009516F1"/>
    <w:rPr>
      <w:rFonts w:ascii="Arial" w:hAnsi="Arial"/>
      <w:b/>
      <w:bCs/>
      <w:color w:val="000000"/>
    </w:rPr>
  </w:style>
  <w:style w:type="character" w:customStyle="1" w:styleId="Firstpagetablebold">
    <w:name w:val="First page table: bold"/>
    <w:qFormat/>
    <w:rsid w:val="00090F74"/>
    <w:rPr>
      <w:rFonts w:ascii="Arial" w:hAnsi="Arial"/>
      <w:b/>
      <w:sz w:val="24"/>
    </w:rPr>
  </w:style>
  <w:style w:type="paragraph" w:styleId="Footer">
    <w:name w:val="footer"/>
    <w:aliases w:val="zzFooter"/>
    <w:basedOn w:val="Normal"/>
    <w:link w:val="FooterChar"/>
    <w:rsid w:val="00090F74"/>
    <w:pPr>
      <w:tabs>
        <w:tab w:val="center" w:pos="4153"/>
        <w:tab w:val="right" w:pos="8306"/>
      </w:tabs>
    </w:pPr>
    <w:rPr>
      <w:sz w:val="18"/>
    </w:rPr>
  </w:style>
  <w:style w:type="character" w:customStyle="1" w:styleId="FooterChar">
    <w:name w:val="Footer Char"/>
    <w:aliases w:val="zzFooter Char"/>
    <w:basedOn w:val="DefaultParagraphFont"/>
    <w:link w:val="Footer"/>
    <w:rsid w:val="009516F1"/>
    <w:rPr>
      <w:rFonts w:ascii="Arial" w:hAnsi="Arial"/>
      <w:color w:val="000000"/>
      <w:sz w:val="18"/>
      <w:szCs w:val="24"/>
    </w:rPr>
  </w:style>
  <w:style w:type="paragraph" w:styleId="Header">
    <w:name w:val="header"/>
    <w:basedOn w:val="Normal"/>
    <w:link w:val="HeaderChar"/>
    <w:uiPriority w:val="99"/>
    <w:rsid w:val="00090F74"/>
    <w:pPr>
      <w:tabs>
        <w:tab w:val="center" w:pos="4153"/>
        <w:tab w:val="right" w:pos="8306"/>
      </w:tabs>
    </w:pPr>
    <w:rPr>
      <w:sz w:val="18"/>
    </w:rPr>
  </w:style>
  <w:style w:type="character" w:customStyle="1" w:styleId="HeaderChar">
    <w:name w:val="Header Char"/>
    <w:link w:val="Header"/>
    <w:uiPriority w:val="99"/>
    <w:rsid w:val="00090F74"/>
    <w:rPr>
      <w:rFonts w:ascii="Arial" w:hAnsi="Arial"/>
      <w:color w:val="000000"/>
      <w:sz w:val="18"/>
      <w:szCs w:val="24"/>
    </w:rPr>
  </w:style>
  <w:style w:type="character" w:customStyle="1" w:styleId="Heading1Char">
    <w:name w:val="Heading 1 Char"/>
    <w:aliases w:val="aHeading Char"/>
    <w:link w:val="Heading1"/>
    <w:rsid w:val="00090F74"/>
    <w:rPr>
      <w:rFonts w:ascii="Arial" w:hAnsi="Arial"/>
      <w:b/>
      <w:color w:val="000000"/>
      <w:sz w:val="24"/>
      <w:szCs w:val="24"/>
    </w:rPr>
  </w:style>
  <w:style w:type="character" w:styleId="Hyperlink">
    <w:name w:val="Hyperlink"/>
    <w:aliases w:val="set Hyperlink"/>
    <w:qFormat/>
    <w:rsid w:val="00090F74"/>
    <w:rPr>
      <w:rFonts w:ascii="Arial" w:hAnsi="Arial"/>
      <w:color w:val="0000FF"/>
      <w:sz w:val="24"/>
      <w:u w:val="single"/>
    </w:rPr>
  </w:style>
  <w:style w:type="table" w:styleId="LightList-Accent2">
    <w:name w:val="Light List Accent 2"/>
    <w:basedOn w:val="TableNormal"/>
    <w:uiPriority w:val="61"/>
    <w:rsid w:val="00090F74"/>
    <w:rPr>
      <w:rFonts w:ascii="Arial" w:eastAsia="Calibri" w:hAnsi="Arial"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90F74"/>
    <w:rPr>
      <w:rFonts w:ascii="Arial" w:eastAsia="Calibri" w:hAnsi="Arial"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Spacing">
    <w:name w:val="No Spacing"/>
    <w:uiPriority w:val="1"/>
    <w:rsid w:val="00090F74"/>
    <w:pPr>
      <w:spacing w:after="120"/>
    </w:pPr>
    <w:rPr>
      <w:rFonts w:ascii="Arial" w:hAnsi="Arial"/>
      <w:color w:val="000000"/>
      <w:sz w:val="24"/>
      <w:szCs w:val="24"/>
      <w:lang w:eastAsia="en-US"/>
    </w:rPr>
  </w:style>
  <w:style w:type="paragraph" w:styleId="NormalWeb">
    <w:name w:val="Normal (Web)"/>
    <w:basedOn w:val="Normal"/>
    <w:rsid w:val="00090F74"/>
    <w:pPr>
      <w:spacing w:before="100" w:beforeAutospacing="1" w:after="100" w:afterAutospacing="1"/>
    </w:pPr>
    <w:rPr>
      <w:rFonts w:ascii="Arial Unicode MS" w:eastAsia="Arial Unicode MS" w:hAnsi="Arial Unicode MS" w:cs="Arial Unicode MS"/>
    </w:rPr>
  </w:style>
  <w:style w:type="paragraph" w:customStyle="1" w:styleId="Numberedlist">
    <w:name w:val="Numbered list"/>
    <w:basedOn w:val="Bulletpoints"/>
    <w:link w:val="NumberedlistChar"/>
    <w:qFormat/>
    <w:rsid w:val="00090F74"/>
    <w:pPr>
      <w:numPr>
        <w:numId w:val="15"/>
      </w:numPr>
    </w:pPr>
  </w:style>
  <w:style w:type="character" w:customStyle="1" w:styleId="NumberedlistChar">
    <w:name w:val="Numbered list Char"/>
    <w:link w:val="Numberedlist"/>
    <w:rsid w:val="00090F74"/>
    <w:rPr>
      <w:rFonts w:ascii="Arial" w:hAnsi="Arial"/>
      <w:color w:val="000000"/>
      <w:sz w:val="24"/>
      <w:szCs w:val="24"/>
    </w:rPr>
  </w:style>
  <w:style w:type="character" w:styleId="PageNumber">
    <w:name w:val="page number"/>
    <w:rsid w:val="00090F74"/>
    <w:rPr>
      <w:rFonts w:ascii="Arial" w:hAnsi="Arial"/>
      <w:sz w:val="18"/>
    </w:rPr>
  </w:style>
  <w:style w:type="paragraph" w:styleId="Quote">
    <w:name w:val="Quote"/>
    <w:basedOn w:val="Normal"/>
    <w:next w:val="Normal"/>
    <w:link w:val="QuoteChar"/>
    <w:uiPriority w:val="29"/>
    <w:rsid w:val="00090F74"/>
    <w:rPr>
      <w:i/>
      <w:iCs/>
    </w:rPr>
  </w:style>
  <w:style w:type="character" w:customStyle="1" w:styleId="QuoteChar">
    <w:name w:val="Quote Char"/>
    <w:link w:val="Quote"/>
    <w:uiPriority w:val="29"/>
    <w:rsid w:val="00090F74"/>
    <w:rPr>
      <w:rFonts w:ascii="Arial" w:hAnsi="Arial"/>
      <w:i/>
      <w:iCs/>
      <w:color w:val="000000"/>
      <w:sz w:val="24"/>
      <w:szCs w:val="24"/>
    </w:rPr>
  </w:style>
  <w:style w:type="numbering" w:customStyle="1" w:styleId="StyleBulletedSymbolsymbolLeft063cmHanging063cm">
    <w:name w:val="Style Bulleted Symbol (symbol) Left:  0.63 cm Hanging:  0.63 cm"/>
    <w:basedOn w:val="NoList"/>
    <w:rsid w:val="00090F74"/>
    <w:pPr>
      <w:numPr>
        <w:numId w:val="16"/>
      </w:numPr>
    </w:pPr>
  </w:style>
  <w:style w:type="numbering" w:customStyle="1" w:styleId="StyleNumberedLeft0cmHanging075cm">
    <w:name w:val="Style Numbered Left:  0 cm Hanging:  0.75 cm"/>
    <w:basedOn w:val="NoList"/>
    <w:rsid w:val="00090F74"/>
    <w:pPr>
      <w:numPr>
        <w:numId w:val="17"/>
      </w:numPr>
    </w:pPr>
  </w:style>
  <w:style w:type="paragraph" w:customStyle="1" w:styleId="Tableandfigurecaption">
    <w:name w:val="Table and figure caption"/>
    <w:basedOn w:val="Heading2"/>
    <w:rsid w:val="00090F74"/>
    <w:pPr>
      <w:ind w:left="360"/>
    </w:pPr>
    <w:rPr>
      <w:bCs/>
      <w:szCs w:val="20"/>
    </w:rPr>
  </w:style>
  <w:style w:type="table" w:styleId="TableGrid">
    <w:name w:val="Table Grid"/>
    <w:basedOn w:val="TableNormal"/>
    <w:rsid w:val="00090F7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090F74"/>
    <w:pPr>
      <w:spacing w:before="120"/>
    </w:pPr>
    <w:rPr>
      <w:rFonts w:ascii="Cambria" w:hAnsi="Cambria"/>
      <w:b/>
      <w:bCs/>
    </w:rPr>
  </w:style>
  <w:style w:type="character" w:styleId="EndnoteReference">
    <w:name w:val="endnote reference"/>
    <w:basedOn w:val="DefaultParagraphFont"/>
    <w:semiHidden/>
    <w:unhideWhenUsed/>
    <w:rsid w:val="00090F74"/>
    <w:rPr>
      <w:vertAlign w:val="superscript"/>
    </w:rPr>
  </w:style>
  <w:style w:type="paragraph" w:styleId="EndnoteText">
    <w:name w:val="endnote text"/>
    <w:basedOn w:val="Normal"/>
    <w:link w:val="EndnoteTextChar"/>
    <w:semiHidden/>
    <w:unhideWhenUsed/>
    <w:rsid w:val="00090F74"/>
    <w:pPr>
      <w:spacing w:after="0"/>
    </w:pPr>
    <w:rPr>
      <w:sz w:val="20"/>
      <w:szCs w:val="20"/>
    </w:rPr>
  </w:style>
  <w:style w:type="character" w:customStyle="1" w:styleId="Heading3Char">
    <w:name w:val="Heading 3 Char"/>
    <w:basedOn w:val="DefaultParagraphFont"/>
    <w:link w:val="Heading3"/>
    <w:semiHidden/>
    <w:rsid w:val="007F3D3C"/>
    <w:rPr>
      <w:rFonts w:asciiTheme="majorHAnsi" w:eastAsiaTheme="majorEastAsia" w:hAnsiTheme="majorHAnsi" w:cstheme="majorBidi"/>
      <w:color w:val="1F4D78" w:themeColor="accent1" w:themeShade="7F"/>
      <w:sz w:val="24"/>
      <w:szCs w:val="24"/>
      <w:lang w:eastAsia="en-US"/>
    </w:rPr>
  </w:style>
  <w:style w:type="character" w:customStyle="1" w:styleId="EndnoteTextChar">
    <w:name w:val="Endnote Text Char"/>
    <w:basedOn w:val="DefaultParagraphFont"/>
    <w:link w:val="EndnoteText"/>
    <w:semiHidden/>
    <w:rsid w:val="00090F74"/>
    <w:rPr>
      <w:rFonts w:ascii="Arial" w:hAnsi="Arial"/>
      <w:color w:val="000000"/>
    </w:rPr>
  </w:style>
  <w:style w:type="character" w:styleId="FootnoteReference">
    <w:name w:val="footnote reference"/>
    <w:basedOn w:val="DefaultParagraphFont"/>
    <w:rsid w:val="00090F74"/>
    <w:rPr>
      <w:vertAlign w:val="superscript"/>
    </w:rPr>
  </w:style>
  <w:style w:type="paragraph" w:styleId="FootnoteText">
    <w:name w:val="footnote text"/>
    <w:basedOn w:val="Normal"/>
    <w:link w:val="FootnoteTextChar"/>
    <w:rsid w:val="00090F74"/>
    <w:pPr>
      <w:spacing w:after="0"/>
    </w:pPr>
    <w:rPr>
      <w:color w:val="auto"/>
      <w:sz w:val="20"/>
      <w:szCs w:val="20"/>
      <w:lang w:eastAsia="en-US"/>
    </w:rPr>
  </w:style>
  <w:style w:type="character" w:customStyle="1" w:styleId="FootnoteTextChar">
    <w:name w:val="Footnote Text Char"/>
    <w:basedOn w:val="DefaultParagraphFont"/>
    <w:link w:val="FootnoteText"/>
    <w:rsid w:val="00090F74"/>
    <w:rPr>
      <w:rFonts w:ascii="Arial" w:hAnsi="Arial"/>
      <w:lang w:eastAsia="en-US"/>
    </w:rPr>
  </w:style>
  <w:style w:type="character" w:styleId="Emphasis">
    <w:name w:val="Emphasis"/>
    <w:basedOn w:val="DefaultParagraphFont"/>
    <w:qFormat/>
    <w:rsid w:val="00221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726">
      <w:bodyDiv w:val="1"/>
      <w:marLeft w:val="0"/>
      <w:marRight w:val="0"/>
      <w:marTop w:val="0"/>
      <w:marBottom w:val="0"/>
      <w:divBdr>
        <w:top w:val="none" w:sz="0" w:space="0" w:color="auto"/>
        <w:left w:val="none" w:sz="0" w:space="0" w:color="auto"/>
        <w:bottom w:val="none" w:sz="0" w:space="0" w:color="auto"/>
        <w:right w:val="none" w:sz="0" w:space="0" w:color="auto"/>
      </w:divBdr>
    </w:div>
    <w:div w:id="97141111">
      <w:bodyDiv w:val="1"/>
      <w:marLeft w:val="0"/>
      <w:marRight w:val="0"/>
      <w:marTop w:val="0"/>
      <w:marBottom w:val="0"/>
      <w:divBdr>
        <w:top w:val="none" w:sz="0" w:space="0" w:color="auto"/>
        <w:left w:val="none" w:sz="0" w:space="0" w:color="auto"/>
        <w:bottom w:val="none" w:sz="0" w:space="0" w:color="auto"/>
        <w:right w:val="none" w:sz="0" w:space="0" w:color="auto"/>
      </w:divBdr>
    </w:div>
    <w:div w:id="198512827">
      <w:bodyDiv w:val="1"/>
      <w:marLeft w:val="0"/>
      <w:marRight w:val="0"/>
      <w:marTop w:val="0"/>
      <w:marBottom w:val="0"/>
      <w:divBdr>
        <w:top w:val="none" w:sz="0" w:space="0" w:color="auto"/>
        <w:left w:val="none" w:sz="0" w:space="0" w:color="auto"/>
        <w:bottom w:val="none" w:sz="0" w:space="0" w:color="auto"/>
        <w:right w:val="none" w:sz="0" w:space="0" w:color="auto"/>
      </w:divBdr>
    </w:div>
    <w:div w:id="258683702">
      <w:bodyDiv w:val="1"/>
      <w:marLeft w:val="0"/>
      <w:marRight w:val="0"/>
      <w:marTop w:val="0"/>
      <w:marBottom w:val="0"/>
      <w:divBdr>
        <w:top w:val="none" w:sz="0" w:space="0" w:color="auto"/>
        <w:left w:val="none" w:sz="0" w:space="0" w:color="auto"/>
        <w:bottom w:val="none" w:sz="0" w:space="0" w:color="auto"/>
        <w:right w:val="none" w:sz="0" w:space="0" w:color="auto"/>
      </w:divBdr>
    </w:div>
    <w:div w:id="283082567">
      <w:bodyDiv w:val="1"/>
      <w:marLeft w:val="0"/>
      <w:marRight w:val="0"/>
      <w:marTop w:val="0"/>
      <w:marBottom w:val="0"/>
      <w:divBdr>
        <w:top w:val="none" w:sz="0" w:space="0" w:color="auto"/>
        <w:left w:val="none" w:sz="0" w:space="0" w:color="auto"/>
        <w:bottom w:val="none" w:sz="0" w:space="0" w:color="auto"/>
        <w:right w:val="none" w:sz="0" w:space="0" w:color="auto"/>
      </w:divBdr>
    </w:div>
    <w:div w:id="309677411">
      <w:bodyDiv w:val="1"/>
      <w:marLeft w:val="0"/>
      <w:marRight w:val="0"/>
      <w:marTop w:val="0"/>
      <w:marBottom w:val="0"/>
      <w:divBdr>
        <w:top w:val="none" w:sz="0" w:space="0" w:color="auto"/>
        <w:left w:val="none" w:sz="0" w:space="0" w:color="auto"/>
        <w:bottom w:val="none" w:sz="0" w:space="0" w:color="auto"/>
        <w:right w:val="none" w:sz="0" w:space="0" w:color="auto"/>
      </w:divBdr>
    </w:div>
    <w:div w:id="316306696">
      <w:bodyDiv w:val="1"/>
      <w:marLeft w:val="0"/>
      <w:marRight w:val="0"/>
      <w:marTop w:val="0"/>
      <w:marBottom w:val="0"/>
      <w:divBdr>
        <w:top w:val="none" w:sz="0" w:space="0" w:color="auto"/>
        <w:left w:val="none" w:sz="0" w:space="0" w:color="auto"/>
        <w:bottom w:val="none" w:sz="0" w:space="0" w:color="auto"/>
        <w:right w:val="none" w:sz="0" w:space="0" w:color="auto"/>
      </w:divBdr>
    </w:div>
    <w:div w:id="356082529">
      <w:bodyDiv w:val="1"/>
      <w:marLeft w:val="0"/>
      <w:marRight w:val="0"/>
      <w:marTop w:val="0"/>
      <w:marBottom w:val="0"/>
      <w:divBdr>
        <w:top w:val="none" w:sz="0" w:space="0" w:color="auto"/>
        <w:left w:val="none" w:sz="0" w:space="0" w:color="auto"/>
        <w:bottom w:val="none" w:sz="0" w:space="0" w:color="auto"/>
        <w:right w:val="none" w:sz="0" w:space="0" w:color="auto"/>
      </w:divBdr>
    </w:div>
    <w:div w:id="415058409">
      <w:bodyDiv w:val="1"/>
      <w:marLeft w:val="0"/>
      <w:marRight w:val="0"/>
      <w:marTop w:val="0"/>
      <w:marBottom w:val="0"/>
      <w:divBdr>
        <w:top w:val="none" w:sz="0" w:space="0" w:color="auto"/>
        <w:left w:val="none" w:sz="0" w:space="0" w:color="auto"/>
        <w:bottom w:val="none" w:sz="0" w:space="0" w:color="auto"/>
        <w:right w:val="none" w:sz="0" w:space="0" w:color="auto"/>
      </w:divBdr>
    </w:div>
    <w:div w:id="424767867">
      <w:bodyDiv w:val="1"/>
      <w:marLeft w:val="0"/>
      <w:marRight w:val="0"/>
      <w:marTop w:val="0"/>
      <w:marBottom w:val="0"/>
      <w:divBdr>
        <w:top w:val="none" w:sz="0" w:space="0" w:color="auto"/>
        <w:left w:val="none" w:sz="0" w:space="0" w:color="auto"/>
        <w:bottom w:val="none" w:sz="0" w:space="0" w:color="auto"/>
        <w:right w:val="none" w:sz="0" w:space="0" w:color="auto"/>
      </w:divBdr>
    </w:div>
    <w:div w:id="450173440">
      <w:bodyDiv w:val="1"/>
      <w:marLeft w:val="0"/>
      <w:marRight w:val="0"/>
      <w:marTop w:val="0"/>
      <w:marBottom w:val="0"/>
      <w:divBdr>
        <w:top w:val="none" w:sz="0" w:space="0" w:color="auto"/>
        <w:left w:val="none" w:sz="0" w:space="0" w:color="auto"/>
        <w:bottom w:val="none" w:sz="0" w:space="0" w:color="auto"/>
        <w:right w:val="none" w:sz="0" w:space="0" w:color="auto"/>
      </w:divBdr>
    </w:div>
    <w:div w:id="452138481">
      <w:bodyDiv w:val="1"/>
      <w:marLeft w:val="0"/>
      <w:marRight w:val="0"/>
      <w:marTop w:val="0"/>
      <w:marBottom w:val="0"/>
      <w:divBdr>
        <w:top w:val="none" w:sz="0" w:space="0" w:color="auto"/>
        <w:left w:val="none" w:sz="0" w:space="0" w:color="auto"/>
        <w:bottom w:val="none" w:sz="0" w:space="0" w:color="auto"/>
        <w:right w:val="none" w:sz="0" w:space="0" w:color="auto"/>
      </w:divBdr>
    </w:div>
    <w:div w:id="559831835">
      <w:bodyDiv w:val="1"/>
      <w:marLeft w:val="0"/>
      <w:marRight w:val="0"/>
      <w:marTop w:val="0"/>
      <w:marBottom w:val="0"/>
      <w:divBdr>
        <w:top w:val="none" w:sz="0" w:space="0" w:color="auto"/>
        <w:left w:val="none" w:sz="0" w:space="0" w:color="auto"/>
        <w:bottom w:val="none" w:sz="0" w:space="0" w:color="auto"/>
        <w:right w:val="none" w:sz="0" w:space="0" w:color="auto"/>
      </w:divBdr>
    </w:div>
    <w:div w:id="647634169">
      <w:bodyDiv w:val="1"/>
      <w:marLeft w:val="0"/>
      <w:marRight w:val="0"/>
      <w:marTop w:val="0"/>
      <w:marBottom w:val="0"/>
      <w:divBdr>
        <w:top w:val="none" w:sz="0" w:space="0" w:color="auto"/>
        <w:left w:val="none" w:sz="0" w:space="0" w:color="auto"/>
        <w:bottom w:val="none" w:sz="0" w:space="0" w:color="auto"/>
        <w:right w:val="none" w:sz="0" w:space="0" w:color="auto"/>
      </w:divBdr>
    </w:div>
    <w:div w:id="690642938">
      <w:bodyDiv w:val="1"/>
      <w:marLeft w:val="0"/>
      <w:marRight w:val="0"/>
      <w:marTop w:val="0"/>
      <w:marBottom w:val="0"/>
      <w:divBdr>
        <w:top w:val="none" w:sz="0" w:space="0" w:color="auto"/>
        <w:left w:val="none" w:sz="0" w:space="0" w:color="auto"/>
        <w:bottom w:val="none" w:sz="0" w:space="0" w:color="auto"/>
        <w:right w:val="none" w:sz="0" w:space="0" w:color="auto"/>
      </w:divBdr>
    </w:div>
    <w:div w:id="745686805">
      <w:bodyDiv w:val="1"/>
      <w:marLeft w:val="0"/>
      <w:marRight w:val="0"/>
      <w:marTop w:val="0"/>
      <w:marBottom w:val="0"/>
      <w:divBdr>
        <w:top w:val="none" w:sz="0" w:space="0" w:color="auto"/>
        <w:left w:val="none" w:sz="0" w:space="0" w:color="auto"/>
        <w:bottom w:val="none" w:sz="0" w:space="0" w:color="auto"/>
        <w:right w:val="none" w:sz="0" w:space="0" w:color="auto"/>
      </w:divBdr>
    </w:div>
    <w:div w:id="823160809">
      <w:bodyDiv w:val="1"/>
      <w:marLeft w:val="0"/>
      <w:marRight w:val="0"/>
      <w:marTop w:val="0"/>
      <w:marBottom w:val="0"/>
      <w:divBdr>
        <w:top w:val="none" w:sz="0" w:space="0" w:color="auto"/>
        <w:left w:val="none" w:sz="0" w:space="0" w:color="auto"/>
        <w:bottom w:val="none" w:sz="0" w:space="0" w:color="auto"/>
        <w:right w:val="none" w:sz="0" w:space="0" w:color="auto"/>
      </w:divBdr>
    </w:div>
    <w:div w:id="850069314">
      <w:bodyDiv w:val="1"/>
      <w:marLeft w:val="0"/>
      <w:marRight w:val="0"/>
      <w:marTop w:val="0"/>
      <w:marBottom w:val="0"/>
      <w:divBdr>
        <w:top w:val="none" w:sz="0" w:space="0" w:color="auto"/>
        <w:left w:val="none" w:sz="0" w:space="0" w:color="auto"/>
        <w:bottom w:val="none" w:sz="0" w:space="0" w:color="auto"/>
        <w:right w:val="none" w:sz="0" w:space="0" w:color="auto"/>
      </w:divBdr>
    </w:div>
    <w:div w:id="857810156">
      <w:bodyDiv w:val="1"/>
      <w:marLeft w:val="0"/>
      <w:marRight w:val="0"/>
      <w:marTop w:val="0"/>
      <w:marBottom w:val="0"/>
      <w:divBdr>
        <w:top w:val="none" w:sz="0" w:space="0" w:color="auto"/>
        <w:left w:val="none" w:sz="0" w:space="0" w:color="auto"/>
        <w:bottom w:val="none" w:sz="0" w:space="0" w:color="auto"/>
        <w:right w:val="none" w:sz="0" w:space="0" w:color="auto"/>
      </w:divBdr>
    </w:div>
    <w:div w:id="896207293">
      <w:bodyDiv w:val="1"/>
      <w:marLeft w:val="0"/>
      <w:marRight w:val="0"/>
      <w:marTop w:val="0"/>
      <w:marBottom w:val="0"/>
      <w:divBdr>
        <w:top w:val="none" w:sz="0" w:space="0" w:color="auto"/>
        <w:left w:val="none" w:sz="0" w:space="0" w:color="auto"/>
        <w:bottom w:val="none" w:sz="0" w:space="0" w:color="auto"/>
        <w:right w:val="none" w:sz="0" w:space="0" w:color="auto"/>
      </w:divBdr>
    </w:div>
    <w:div w:id="911889279">
      <w:bodyDiv w:val="1"/>
      <w:marLeft w:val="0"/>
      <w:marRight w:val="0"/>
      <w:marTop w:val="0"/>
      <w:marBottom w:val="0"/>
      <w:divBdr>
        <w:top w:val="none" w:sz="0" w:space="0" w:color="auto"/>
        <w:left w:val="none" w:sz="0" w:space="0" w:color="auto"/>
        <w:bottom w:val="none" w:sz="0" w:space="0" w:color="auto"/>
        <w:right w:val="none" w:sz="0" w:space="0" w:color="auto"/>
      </w:divBdr>
    </w:div>
    <w:div w:id="981542119">
      <w:bodyDiv w:val="1"/>
      <w:marLeft w:val="0"/>
      <w:marRight w:val="0"/>
      <w:marTop w:val="0"/>
      <w:marBottom w:val="0"/>
      <w:divBdr>
        <w:top w:val="none" w:sz="0" w:space="0" w:color="auto"/>
        <w:left w:val="none" w:sz="0" w:space="0" w:color="auto"/>
        <w:bottom w:val="none" w:sz="0" w:space="0" w:color="auto"/>
        <w:right w:val="none" w:sz="0" w:space="0" w:color="auto"/>
      </w:divBdr>
    </w:div>
    <w:div w:id="1073577982">
      <w:bodyDiv w:val="1"/>
      <w:marLeft w:val="0"/>
      <w:marRight w:val="0"/>
      <w:marTop w:val="0"/>
      <w:marBottom w:val="0"/>
      <w:divBdr>
        <w:top w:val="none" w:sz="0" w:space="0" w:color="auto"/>
        <w:left w:val="none" w:sz="0" w:space="0" w:color="auto"/>
        <w:bottom w:val="none" w:sz="0" w:space="0" w:color="auto"/>
        <w:right w:val="none" w:sz="0" w:space="0" w:color="auto"/>
      </w:divBdr>
    </w:div>
    <w:div w:id="1090276021">
      <w:bodyDiv w:val="1"/>
      <w:marLeft w:val="0"/>
      <w:marRight w:val="0"/>
      <w:marTop w:val="0"/>
      <w:marBottom w:val="0"/>
      <w:divBdr>
        <w:top w:val="none" w:sz="0" w:space="0" w:color="auto"/>
        <w:left w:val="none" w:sz="0" w:space="0" w:color="auto"/>
        <w:bottom w:val="none" w:sz="0" w:space="0" w:color="auto"/>
        <w:right w:val="none" w:sz="0" w:space="0" w:color="auto"/>
      </w:divBdr>
    </w:div>
    <w:div w:id="1112088516">
      <w:bodyDiv w:val="1"/>
      <w:marLeft w:val="0"/>
      <w:marRight w:val="0"/>
      <w:marTop w:val="0"/>
      <w:marBottom w:val="0"/>
      <w:divBdr>
        <w:top w:val="none" w:sz="0" w:space="0" w:color="auto"/>
        <w:left w:val="none" w:sz="0" w:space="0" w:color="auto"/>
        <w:bottom w:val="none" w:sz="0" w:space="0" w:color="auto"/>
        <w:right w:val="none" w:sz="0" w:space="0" w:color="auto"/>
      </w:divBdr>
    </w:div>
    <w:div w:id="1115247613">
      <w:bodyDiv w:val="1"/>
      <w:marLeft w:val="0"/>
      <w:marRight w:val="0"/>
      <w:marTop w:val="0"/>
      <w:marBottom w:val="0"/>
      <w:divBdr>
        <w:top w:val="none" w:sz="0" w:space="0" w:color="auto"/>
        <w:left w:val="none" w:sz="0" w:space="0" w:color="auto"/>
        <w:bottom w:val="none" w:sz="0" w:space="0" w:color="auto"/>
        <w:right w:val="none" w:sz="0" w:space="0" w:color="auto"/>
      </w:divBdr>
    </w:div>
    <w:div w:id="1229270913">
      <w:bodyDiv w:val="1"/>
      <w:marLeft w:val="0"/>
      <w:marRight w:val="0"/>
      <w:marTop w:val="0"/>
      <w:marBottom w:val="0"/>
      <w:divBdr>
        <w:top w:val="none" w:sz="0" w:space="0" w:color="auto"/>
        <w:left w:val="none" w:sz="0" w:space="0" w:color="auto"/>
        <w:bottom w:val="none" w:sz="0" w:space="0" w:color="auto"/>
        <w:right w:val="none" w:sz="0" w:space="0" w:color="auto"/>
      </w:divBdr>
    </w:div>
    <w:div w:id="1230657264">
      <w:bodyDiv w:val="1"/>
      <w:marLeft w:val="0"/>
      <w:marRight w:val="0"/>
      <w:marTop w:val="0"/>
      <w:marBottom w:val="0"/>
      <w:divBdr>
        <w:top w:val="none" w:sz="0" w:space="0" w:color="auto"/>
        <w:left w:val="none" w:sz="0" w:space="0" w:color="auto"/>
        <w:bottom w:val="none" w:sz="0" w:space="0" w:color="auto"/>
        <w:right w:val="none" w:sz="0" w:space="0" w:color="auto"/>
      </w:divBdr>
    </w:div>
    <w:div w:id="1231649532">
      <w:bodyDiv w:val="1"/>
      <w:marLeft w:val="0"/>
      <w:marRight w:val="0"/>
      <w:marTop w:val="0"/>
      <w:marBottom w:val="0"/>
      <w:divBdr>
        <w:top w:val="none" w:sz="0" w:space="0" w:color="auto"/>
        <w:left w:val="none" w:sz="0" w:space="0" w:color="auto"/>
        <w:bottom w:val="none" w:sz="0" w:space="0" w:color="auto"/>
        <w:right w:val="none" w:sz="0" w:space="0" w:color="auto"/>
      </w:divBdr>
    </w:div>
    <w:div w:id="1267428183">
      <w:bodyDiv w:val="1"/>
      <w:marLeft w:val="0"/>
      <w:marRight w:val="0"/>
      <w:marTop w:val="0"/>
      <w:marBottom w:val="0"/>
      <w:divBdr>
        <w:top w:val="none" w:sz="0" w:space="0" w:color="auto"/>
        <w:left w:val="none" w:sz="0" w:space="0" w:color="auto"/>
        <w:bottom w:val="none" w:sz="0" w:space="0" w:color="auto"/>
        <w:right w:val="none" w:sz="0" w:space="0" w:color="auto"/>
      </w:divBdr>
    </w:div>
    <w:div w:id="1294560009">
      <w:bodyDiv w:val="1"/>
      <w:marLeft w:val="0"/>
      <w:marRight w:val="0"/>
      <w:marTop w:val="0"/>
      <w:marBottom w:val="0"/>
      <w:divBdr>
        <w:top w:val="none" w:sz="0" w:space="0" w:color="auto"/>
        <w:left w:val="none" w:sz="0" w:space="0" w:color="auto"/>
        <w:bottom w:val="none" w:sz="0" w:space="0" w:color="auto"/>
        <w:right w:val="none" w:sz="0" w:space="0" w:color="auto"/>
      </w:divBdr>
    </w:div>
    <w:div w:id="1326012403">
      <w:bodyDiv w:val="1"/>
      <w:marLeft w:val="0"/>
      <w:marRight w:val="0"/>
      <w:marTop w:val="0"/>
      <w:marBottom w:val="0"/>
      <w:divBdr>
        <w:top w:val="none" w:sz="0" w:space="0" w:color="auto"/>
        <w:left w:val="none" w:sz="0" w:space="0" w:color="auto"/>
        <w:bottom w:val="none" w:sz="0" w:space="0" w:color="auto"/>
        <w:right w:val="none" w:sz="0" w:space="0" w:color="auto"/>
      </w:divBdr>
    </w:div>
    <w:div w:id="1397244872">
      <w:bodyDiv w:val="1"/>
      <w:marLeft w:val="0"/>
      <w:marRight w:val="0"/>
      <w:marTop w:val="0"/>
      <w:marBottom w:val="0"/>
      <w:divBdr>
        <w:top w:val="none" w:sz="0" w:space="0" w:color="auto"/>
        <w:left w:val="none" w:sz="0" w:space="0" w:color="auto"/>
        <w:bottom w:val="none" w:sz="0" w:space="0" w:color="auto"/>
        <w:right w:val="none" w:sz="0" w:space="0" w:color="auto"/>
      </w:divBdr>
    </w:div>
    <w:div w:id="1405297455">
      <w:bodyDiv w:val="1"/>
      <w:marLeft w:val="0"/>
      <w:marRight w:val="0"/>
      <w:marTop w:val="0"/>
      <w:marBottom w:val="0"/>
      <w:divBdr>
        <w:top w:val="none" w:sz="0" w:space="0" w:color="auto"/>
        <w:left w:val="none" w:sz="0" w:space="0" w:color="auto"/>
        <w:bottom w:val="none" w:sz="0" w:space="0" w:color="auto"/>
        <w:right w:val="none" w:sz="0" w:space="0" w:color="auto"/>
      </w:divBdr>
    </w:div>
    <w:div w:id="1416902488">
      <w:bodyDiv w:val="1"/>
      <w:marLeft w:val="0"/>
      <w:marRight w:val="0"/>
      <w:marTop w:val="0"/>
      <w:marBottom w:val="0"/>
      <w:divBdr>
        <w:top w:val="none" w:sz="0" w:space="0" w:color="auto"/>
        <w:left w:val="none" w:sz="0" w:space="0" w:color="auto"/>
        <w:bottom w:val="none" w:sz="0" w:space="0" w:color="auto"/>
        <w:right w:val="none" w:sz="0" w:space="0" w:color="auto"/>
      </w:divBdr>
    </w:div>
    <w:div w:id="1481531614">
      <w:bodyDiv w:val="1"/>
      <w:marLeft w:val="0"/>
      <w:marRight w:val="0"/>
      <w:marTop w:val="0"/>
      <w:marBottom w:val="0"/>
      <w:divBdr>
        <w:top w:val="none" w:sz="0" w:space="0" w:color="auto"/>
        <w:left w:val="none" w:sz="0" w:space="0" w:color="auto"/>
        <w:bottom w:val="none" w:sz="0" w:space="0" w:color="auto"/>
        <w:right w:val="none" w:sz="0" w:space="0" w:color="auto"/>
      </w:divBdr>
    </w:div>
    <w:div w:id="1528450335">
      <w:bodyDiv w:val="1"/>
      <w:marLeft w:val="0"/>
      <w:marRight w:val="0"/>
      <w:marTop w:val="0"/>
      <w:marBottom w:val="0"/>
      <w:divBdr>
        <w:top w:val="none" w:sz="0" w:space="0" w:color="auto"/>
        <w:left w:val="none" w:sz="0" w:space="0" w:color="auto"/>
        <w:bottom w:val="none" w:sz="0" w:space="0" w:color="auto"/>
        <w:right w:val="none" w:sz="0" w:space="0" w:color="auto"/>
      </w:divBdr>
    </w:div>
    <w:div w:id="1656646510">
      <w:bodyDiv w:val="1"/>
      <w:marLeft w:val="0"/>
      <w:marRight w:val="0"/>
      <w:marTop w:val="0"/>
      <w:marBottom w:val="0"/>
      <w:divBdr>
        <w:top w:val="none" w:sz="0" w:space="0" w:color="auto"/>
        <w:left w:val="none" w:sz="0" w:space="0" w:color="auto"/>
        <w:bottom w:val="none" w:sz="0" w:space="0" w:color="auto"/>
        <w:right w:val="none" w:sz="0" w:space="0" w:color="auto"/>
      </w:divBdr>
    </w:div>
    <w:div w:id="1658529228">
      <w:bodyDiv w:val="1"/>
      <w:marLeft w:val="0"/>
      <w:marRight w:val="0"/>
      <w:marTop w:val="0"/>
      <w:marBottom w:val="0"/>
      <w:divBdr>
        <w:top w:val="none" w:sz="0" w:space="0" w:color="auto"/>
        <w:left w:val="none" w:sz="0" w:space="0" w:color="auto"/>
        <w:bottom w:val="none" w:sz="0" w:space="0" w:color="auto"/>
        <w:right w:val="none" w:sz="0" w:space="0" w:color="auto"/>
      </w:divBdr>
    </w:div>
    <w:div w:id="1699311570">
      <w:bodyDiv w:val="1"/>
      <w:marLeft w:val="0"/>
      <w:marRight w:val="0"/>
      <w:marTop w:val="0"/>
      <w:marBottom w:val="0"/>
      <w:divBdr>
        <w:top w:val="none" w:sz="0" w:space="0" w:color="auto"/>
        <w:left w:val="none" w:sz="0" w:space="0" w:color="auto"/>
        <w:bottom w:val="none" w:sz="0" w:space="0" w:color="auto"/>
        <w:right w:val="none" w:sz="0" w:space="0" w:color="auto"/>
      </w:divBdr>
    </w:div>
    <w:div w:id="1702170913">
      <w:bodyDiv w:val="1"/>
      <w:marLeft w:val="0"/>
      <w:marRight w:val="0"/>
      <w:marTop w:val="0"/>
      <w:marBottom w:val="0"/>
      <w:divBdr>
        <w:top w:val="none" w:sz="0" w:space="0" w:color="auto"/>
        <w:left w:val="none" w:sz="0" w:space="0" w:color="auto"/>
        <w:bottom w:val="none" w:sz="0" w:space="0" w:color="auto"/>
        <w:right w:val="none" w:sz="0" w:space="0" w:color="auto"/>
      </w:divBdr>
    </w:div>
    <w:div w:id="1703088439">
      <w:bodyDiv w:val="1"/>
      <w:marLeft w:val="0"/>
      <w:marRight w:val="0"/>
      <w:marTop w:val="0"/>
      <w:marBottom w:val="0"/>
      <w:divBdr>
        <w:top w:val="none" w:sz="0" w:space="0" w:color="auto"/>
        <w:left w:val="none" w:sz="0" w:space="0" w:color="auto"/>
        <w:bottom w:val="none" w:sz="0" w:space="0" w:color="auto"/>
        <w:right w:val="none" w:sz="0" w:space="0" w:color="auto"/>
      </w:divBdr>
    </w:div>
    <w:div w:id="1734235358">
      <w:bodyDiv w:val="1"/>
      <w:marLeft w:val="0"/>
      <w:marRight w:val="0"/>
      <w:marTop w:val="0"/>
      <w:marBottom w:val="0"/>
      <w:divBdr>
        <w:top w:val="none" w:sz="0" w:space="0" w:color="auto"/>
        <w:left w:val="none" w:sz="0" w:space="0" w:color="auto"/>
        <w:bottom w:val="none" w:sz="0" w:space="0" w:color="auto"/>
        <w:right w:val="none" w:sz="0" w:space="0" w:color="auto"/>
      </w:divBdr>
    </w:div>
    <w:div w:id="1832939302">
      <w:bodyDiv w:val="1"/>
      <w:marLeft w:val="0"/>
      <w:marRight w:val="0"/>
      <w:marTop w:val="0"/>
      <w:marBottom w:val="0"/>
      <w:divBdr>
        <w:top w:val="none" w:sz="0" w:space="0" w:color="auto"/>
        <w:left w:val="none" w:sz="0" w:space="0" w:color="auto"/>
        <w:bottom w:val="none" w:sz="0" w:space="0" w:color="auto"/>
        <w:right w:val="none" w:sz="0" w:space="0" w:color="auto"/>
      </w:divBdr>
    </w:div>
    <w:div w:id="1874804802">
      <w:bodyDiv w:val="1"/>
      <w:marLeft w:val="0"/>
      <w:marRight w:val="0"/>
      <w:marTop w:val="0"/>
      <w:marBottom w:val="0"/>
      <w:divBdr>
        <w:top w:val="none" w:sz="0" w:space="0" w:color="auto"/>
        <w:left w:val="none" w:sz="0" w:space="0" w:color="auto"/>
        <w:bottom w:val="none" w:sz="0" w:space="0" w:color="auto"/>
        <w:right w:val="none" w:sz="0" w:space="0" w:color="auto"/>
      </w:divBdr>
    </w:div>
    <w:div w:id="1880896181">
      <w:bodyDiv w:val="1"/>
      <w:marLeft w:val="0"/>
      <w:marRight w:val="0"/>
      <w:marTop w:val="0"/>
      <w:marBottom w:val="0"/>
      <w:divBdr>
        <w:top w:val="none" w:sz="0" w:space="0" w:color="auto"/>
        <w:left w:val="none" w:sz="0" w:space="0" w:color="auto"/>
        <w:bottom w:val="none" w:sz="0" w:space="0" w:color="auto"/>
        <w:right w:val="none" w:sz="0" w:space="0" w:color="auto"/>
      </w:divBdr>
    </w:div>
    <w:div w:id="1903784185">
      <w:bodyDiv w:val="1"/>
      <w:marLeft w:val="0"/>
      <w:marRight w:val="0"/>
      <w:marTop w:val="0"/>
      <w:marBottom w:val="0"/>
      <w:divBdr>
        <w:top w:val="none" w:sz="0" w:space="0" w:color="auto"/>
        <w:left w:val="none" w:sz="0" w:space="0" w:color="auto"/>
        <w:bottom w:val="none" w:sz="0" w:space="0" w:color="auto"/>
        <w:right w:val="none" w:sz="0" w:space="0" w:color="auto"/>
      </w:divBdr>
      <w:divsChild>
        <w:div w:id="819275471">
          <w:marLeft w:val="0"/>
          <w:marRight w:val="0"/>
          <w:marTop w:val="0"/>
          <w:marBottom w:val="0"/>
          <w:divBdr>
            <w:top w:val="none" w:sz="0" w:space="0" w:color="auto"/>
            <w:left w:val="none" w:sz="0" w:space="0" w:color="auto"/>
            <w:bottom w:val="none" w:sz="0" w:space="0" w:color="auto"/>
            <w:right w:val="none" w:sz="0" w:space="0" w:color="auto"/>
          </w:divBdr>
          <w:divsChild>
            <w:div w:id="19008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4204">
      <w:bodyDiv w:val="1"/>
      <w:marLeft w:val="0"/>
      <w:marRight w:val="0"/>
      <w:marTop w:val="0"/>
      <w:marBottom w:val="0"/>
      <w:divBdr>
        <w:top w:val="none" w:sz="0" w:space="0" w:color="auto"/>
        <w:left w:val="none" w:sz="0" w:space="0" w:color="auto"/>
        <w:bottom w:val="none" w:sz="0" w:space="0" w:color="auto"/>
        <w:right w:val="none" w:sz="0" w:space="0" w:color="auto"/>
      </w:divBdr>
    </w:div>
    <w:div w:id="1939218392">
      <w:bodyDiv w:val="1"/>
      <w:marLeft w:val="0"/>
      <w:marRight w:val="0"/>
      <w:marTop w:val="0"/>
      <w:marBottom w:val="0"/>
      <w:divBdr>
        <w:top w:val="none" w:sz="0" w:space="0" w:color="auto"/>
        <w:left w:val="none" w:sz="0" w:space="0" w:color="auto"/>
        <w:bottom w:val="none" w:sz="0" w:space="0" w:color="auto"/>
        <w:right w:val="none" w:sz="0" w:space="0" w:color="auto"/>
      </w:divBdr>
    </w:div>
    <w:div w:id="1950115558">
      <w:bodyDiv w:val="1"/>
      <w:marLeft w:val="0"/>
      <w:marRight w:val="0"/>
      <w:marTop w:val="0"/>
      <w:marBottom w:val="0"/>
      <w:divBdr>
        <w:top w:val="none" w:sz="0" w:space="0" w:color="auto"/>
        <w:left w:val="none" w:sz="0" w:space="0" w:color="auto"/>
        <w:bottom w:val="none" w:sz="0" w:space="0" w:color="auto"/>
        <w:right w:val="none" w:sz="0" w:space="0" w:color="auto"/>
      </w:divBdr>
      <w:divsChild>
        <w:div w:id="129442725">
          <w:marLeft w:val="0"/>
          <w:marRight w:val="0"/>
          <w:marTop w:val="0"/>
          <w:marBottom w:val="0"/>
          <w:divBdr>
            <w:top w:val="none" w:sz="0" w:space="0" w:color="auto"/>
            <w:left w:val="none" w:sz="0" w:space="0" w:color="auto"/>
            <w:bottom w:val="none" w:sz="0" w:space="0" w:color="auto"/>
            <w:right w:val="none" w:sz="0" w:space="0" w:color="auto"/>
          </w:divBdr>
          <w:divsChild>
            <w:div w:id="14659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302">
      <w:bodyDiv w:val="1"/>
      <w:marLeft w:val="0"/>
      <w:marRight w:val="0"/>
      <w:marTop w:val="0"/>
      <w:marBottom w:val="0"/>
      <w:divBdr>
        <w:top w:val="none" w:sz="0" w:space="0" w:color="auto"/>
        <w:left w:val="none" w:sz="0" w:space="0" w:color="auto"/>
        <w:bottom w:val="none" w:sz="0" w:space="0" w:color="auto"/>
        <w:right w:val="none" w:sz="0" w:space="0" w:color="auto"/>
      </w:divBdr>
    </w:div>
    <w:div w:id="1990360170">
      <w:bodyDiv w:val="1"/>
      <w:marLeft w:val="0"/>
      <w:marRight w:val="0"/>
      <w:marTop w:val="0"/>
      <w:marBottom w:val="0"/>
      <w:divBdr>
        <w:top w:val="none" w:sz="0" w:space="0" w:color="auto"/>
        <w:left w:val="none" w:sz="0" w:space="0" w:color="auto"/>
        <w:bottom w:val="none" w:sz="0" w:space="0" w:color="auto"/>
        <w:right w:val="none" w:sz="0" w:space="0" w:color="auto"/>
      </w:divBdr>
    </w:div>
    <w:div w:id="2017724475">
      <w:bodyDiv w:val="1"/>
      <w:marLeft w:val="0"/>
      <w:marRight w:val="0"/>
      <w:marTop w:val="0"/>
      <w:marBottom w:val="0"/>
      <w:divBdr>
        <w:top w:val="none" w:sz="0" w:space="0" w:color="auto"/>
        <w:left w:val="none" w:sz="0" w:space="0" w:color="auto"/>
        <w:bottom w:val="none" w:sz="0" w:space="0" w:color="auto"/>
        <w:right w:val="none" w:sz="0" w:space="0" w:color="auto"/>
      </w:divBdr>
    </w:div>
    <w:div w:id="202331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8277-DB5D-4123-A43C-7DCE7D59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E3F0E44D</Template>
  <TotalTime>12</TotalTime>
  <Pages>18</Pages>
  <Words>5856</Words>
  <Characters>30832</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DRAFT</vt:lpstr>
    </vt:vector>
  </TitlesOfParts>
  <Company>Oxford City Council</Company>
  <LinksUpToDate>false</LinksUpToDate>
  <CharactersWithSpaces>36615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x</dc:creator>
  <cp:lastModifiedBy>jthompson</cp:lastModifiedBy>
  <cp:revision>8</cp:revision>
  <cp:lastPrinted>2019-02-04T18:48:00Z</cp:lastPrinted>
  <dcterms:created xsi:type="dcterms:W3CDTF">2020-02-04T14:28:00Z</dcterms:created>
  <dcterms:modified xsi:type="dcterms:W3CDTF">2020-02-04T14:54:00Z</dcterms:modified>
</cp:coreProperties>
</file>